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3EE65BF1"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FE7FC6">
        <w:rPr>
          <w:rFonts w:ascii="Arial" w:hAnsi="Arial" w:cs="Arial"/>
          <w:b/>
          <w:bCs/>
          <w:sz w:val="28"/>
          <w:lang w:eastAsia="zh-CN"/>
        </w:rPr>
        <w:t>9</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FE7FC6" w:rsidRPr="00FE7FC6">
        <w:rPr>
          <w:rFonts w:ascii="Arial" w:hAnsi="Arial" w:cs="Arial"/>
          <w:b/>
          <w:bCs/>
          <w:sz w:val="28"/>
          <w:lang w:eastAsia="zh-CN"/>
        </w:rPr>
        <w:t>R1-2203334</w:t>
      </w:r>
    </w:p>
    <w:p w14:paraId="497F113D" w14:textId="5AC377DA" w:rsidR="003C346D" w:rsidRPr="00A453C4" w:rsidRDefault="00082B2D"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E</w:t>
      </w:r>
      <w:r w:rsidR="00237F6B">
        <w:rPr>
          <w:rFonts w:ascii="Arial" w:eastAsia="MS Mincho" w:hAnsi="Arial" w:cs="Arial"/>
          <w:b/>
          <w:bCs/>
          <w:sz w:val="28"/>
          <w:lang w:eastAsia="ja-JP"/>
        </w:rPr>
        <w:t xml:space="preserve">-Meeting, </w:t>
      </w:r>
      <w:r w:rsidR="00FE7FC6" w:rsidRPr="00A80D3B">
        <w:rPr>
          <w:rFonts w:ascii="Arial" w:eastAsia="MS Mincho" w:hAnsi="Arial" w:cs="Arial"/>
          <w:b/>
          <w:bCs/>
          <w:sz w:val="28"/>
          <w:lang w:eastAsia="ja-JP"/>
        </w:rPr>
        <w:t xml:space="preserve">May </w:t>
      </w:r>
      <w:r w:rsidR="00FE7FC6">
        <w:rPr>
          <w:rFonts w:ascii="Arial" w:eastAsia="MS Mincho" w:hAnsi="Arial" w:cs="Arial"/>
          <w:b/>
          <w:bCs/>
          <w:sz w:val="28"/>
          <w:lang w:eastAsia="ja-JP"/>
        </w:rPr>
        <w:t>9</w:t>
      </w:r>
      <w:r w:rsidR="00FE7FC6" w:rsidRPr="00A80D3B">
        <w:rPr>
          <w:rFonts w:ascii="Arial" w:eastAsia="MS Mincho" w:hAnsi="Arial" w:cs="Arial"/>
          <w:b/>
          <w:bCs/>
          <w:sz w:val="28"/>
          <w:vertAlign w:val="superscript"/>
          <w:lang w:eastAsia="ja-JP"/>
        </w:rPr>
        <w:t>th</w:t>
      </w:r>
      <w:r w:rsidR="00FE7FC6" w:rsidRPr="00A80D3B">
        <w:rPr>
          <w:rFonts w:ascii="Arial" w:eastAsia="MS Mincho" w:hAnsi="Arial" w:cs="Arial"/>
          <w:b/>
          <w:bCs/>
          <w:sz w:val="28"/>
          <w:lang w:eastAsia="ja-JP"/>
        </w:rPr>
        <w:t xml:space="preserve"> – 2</w:t>
      </w:r>
      <w:r w:rsidR="00FE7FC6">
        <w:rPr>
          <w:rFonts w:ascii="Arial" w:eastAsia="MS Mincho" w:hAnsi="Arial" w:cs="Arial"/>
          <w:b/>
          <w:bCs/>
          <w:sz w:val="28"/>
          <w:lang w:eastAsia="ja-JP"/>
        </w:rPr>
        <w:t>0</w:t>
      </w:r>
      <w:r w:rsidR="00FE7FC6" w:rsidRPr="00A80D3B">
        <w:rPr>
          <w:rFonts w:ascii="Arial" w:eastAsia="MS Mincho" w:hAnsi="Arial" w:cs="Arial"/>
          <w:b/>
          <w:bCs/>
          <w:sz w:val="28"/>
          <w:vertAlign w:val="superscript"/>
          <w:lang w:eastAsia="ja-JP"/>
        </w:rPr>
        <w:t>th</w:t>
      </w:r>
      <w:r w:rsidR="00FE7FC6" w:rsidRPr="004627A3">
        <w:rPr>
          <w:rFonts w:ascii="Arial" w:eastAsia="MS Mincho" w:hAnsi="Arial" w:cs="Arial"/>
          <w:b/>
          <w:bCs/>
          <w:sz w:val="28"/>
          <w:lang w:eastAsia="ja-JP"/>
        </w:rPr>
        <w:t>, 2022</w:t>
      </w:r>
      <w:bookmarkStart w:id="2" w:name="_GoBack"/>
      <w:bookmarkEnd w:id="2"/>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F0E494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FE7FC6" w:rsidRPr="00FE7FC6">
        <w:rPr>
          <w:b/>
        </w:rPr>
        <w:t>9.5.1.1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CCC0FF1" w:rsidR="003C346D" w:rsidRPr="00CF123B" w:rsidRDefault="003C346D" w:rsidP="003C346D">
      <w:pPr>
        <w:spacing w:after="60"/>
        <w:ind w:left="1555" w:hanging="1555"/>
        <w:jc w:val="left"/>
        <w:rPr>
          <w:b/>
          <w:lang w:eastAsia="zh-CN"/>
        </w:rPr>
      </w:pPr>
      <w:r w:rsidRPr="00CF123B">
        <w:rPr>
          <w:b/>
        </w:rPr>
        <w:t>Title:</w:t>
      </w:r>
      <w:r w:rsidRPr="00CF123B">
        <w:rPr>
          <w:b/>
        </w:rPr>
        <w:tab/>
      </w:r>
      <w:r w:rsidR="002F7FCB" w:rsidRPr="002F7FCB">
        <w:rPr>
          <w:b/>
          <w:lang w:eastAsia="zh-CN"/>
        </w:rPr>
        <w:t>Considerations on scenario and requirements for sidelink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22FF882F" w:rsidR="003139DD" w:rsidRDefault="0025353D" w:rsidP="00041F51">
      <w:pPr>
        <w:rPr>
          <w:lang w:val="en-GB" w:eastAsia="zh-CN"/>
        </w:rPr>
      </w:pPr>
      <w:r w:rsidRPr="0025353D">
        <w:rPr>
          <w:lang w:val="en-GB" w:eastAsia="zh-CN"/>
        </w:rPr>
        <w:t>The study on sidelink positioning is approved in [1]</w:t>
      </w:r>
      <w:r w:rsidR="00A8038D">
        <w:rPr>
          <w:lang w:val="en-GB" w:eastAsia="zh-CN"/>
        </w:rPr>
        <w:t>.</w:t>
      </w:r>
      <w:r w:rsidR="00A8038D" w:rsidRPr="00A8038D">
        <w:rPr>
          <w:lang w:val="en-GB" w:eastAsia="zh-CN"/>
        </w:rPr>
        <w:t xml:space="preserve"> Several aspects need to be discussed in the SI, including requirements, evaluation methodology and positioning techniques</w:t>
      </w:r>
      <w:r w:rsidR="00A8038D">
        <w:rPr>
          <w:lang w:val="en-GB" w:eastAsia="zh-CN"/>
        </w:rPr>
        <w:t xml:space="preserve"> for sidelink positioning</w:t>
      </w:r>
      <w:r w:rsidR="00A8038D" w:rsidRPr="00A8038D">
        <w:rPr>
          <w:lang w:val="en-GB" w:eastAsia="zh-CN"/>
        </w:rPr>
        <w:t>.</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533FB189" w14:textId="77777777" w:rsidR="0025353D" w:rsidRPr="0025353D" w:rsidRDefault="0025353D" w:rsidP="0025353D">
            <w:pPr>
              <w:numPr>
                <w:ilvl w:val="0"/>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solutions for sidelink positioning considering the following: [RAN1, RAN2] </w:t>
            </w:r>
          </w:p>
          <w:p w14:paraId="4D8AAE62"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bookmarkStart w:id="3" w:name="OLE_LINK3"/>
            <w:bookmarkStart w:id="4" w:name="OLE_LINK4"/>
            <w:r w:rsidRPr="0025353D">
              <w:rPr>
                <w:rFonts w:eastAsia="等线"/>
                <w:bCs/>
                <w:sz w:val="20"/>
                <w:szCs w:val="20"/>
                <w:lang w:val="en-GB" w:eastAsia="en-GB"/>
              </w:rPr>
              <w:t>Scenario/requirements</w:t>
            </w:r>
            <w:bookmarkEnd w:id="3"/>
            <w:bookmarkEnd w:id="4"/>
            <w:r w:rsidRPr="0025353D">
              <w:rPr>
                <w:rFonts w:eastAsia="等线"/>
                <w:bCs/>
                <w:sz w:val="20"/>
                <w:szCs w:val="20"/>
                <w:lang w:val="en-GB" w:eastAsia="en-GB"/>
              </w:rPr>
              <w:t xml:space="preserve"> </w:t>
            </w:r>
          </w:p>
          <w:p w14:paraId="5C50C8BB"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Coverage scenarios to cover: in-coverage, partial-coverage and out-of-coverage</w:t>
            </w:r>
          </w:p>
          <w:p w14:paraId="223193B0"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Requirements: Based on requirements identified in TR38.845 and TS22.261 and TS22.104</w:t>
            </w:r>
          </w:p>
          <w:p w14:paraId="62FB9409"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Use cases: V2X </w:t>
            </w:r>
            <w:bookmarkStart w:id="5" w:name="OLE_LINK29"/>
            <w:bookmarkStart w:id="6" w:name="OLE_LINK30"/>
            <w:r w:rsidRPr="0025353D">
              <w:rPr>
                <w:rFonts w:eastAsia="等线"/>
                <w:bCs/>
                <w:sz w:val="20"/>
                <w:szCs w:val="20"/>
                <w:lang w:val="en-GB" w:eastAsia="en-GB"/>
              </w:rPr>
              <w:t>(TR38.845)</w:t>
            </w:r>
            <w:bookmarkEnd w:id="5"/>
            <w:bookmarkEnd w:id="6"/>
            <w:r w:rsidRPr="0025353D">
              <w:rPr>
                <w:rFonts w:eastAsia="等线"/>
                <w:bCs/>
                <w:sz w:val="20"/>
                <w:szCs w:val="20"/>
                <w:lang w:val="en-GB" w:eastAsia="en-GB"/>
              </w:rPr>
              <w:t>, public safety (TR38.845), commercial (TS22.261), IIOT (TS22.104)</w:t>
            </w:r>
          </w:p>
          <w:p w14:paraId="686B19F3"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Spectrum: ITS, licensed</w:t>
            </w:r>
          </w:p>
          <w:p w14:paraId="6FCF62B4"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Identify specific target performance requirements to be considered for the evaluation based on existing 3GPP work and inputs from industry forums [RAN1]</w:t>
            </w:r>
          </w:p>
          <w:p w14:paraId="020A9505"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 xml:space="preserve">Define evaluation methodology with which to evaluate SL positioning for the uses cases and coverage scenarios, reusing existing methodologies from sidelink communication and from positioning as much as possible [RAN1]. </w:t>
            </w:r>
          </w:p>
          <w:p w14:paraId="6B039D95" w14:textId="77777777" w:rsidR="0025353D" w:rsidRPr="0025353D" w:rsidRDefault="0025353D" w:rsidP="0025353D">
            <w:pPr>
              <w:numPr>
                <w:ilvl w:val="0"/>
                <w:numId w:val="36"/>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Study and evaluate performance and feasibility of potential solutions for SL positioning, considering relative positioning, ranging and absolute positioning: [RAN1, RAN2]</w:t>
            </w:r>
          </w:p>
          <w:p w14:paraId="04C142E3"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Evaluate bandwidth requirement needed to meet the identified accuracy requirements [RAN1]</w:t>
            </w:r>
          </w:p>
          <w:p w14:paraId="052FBC49"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positioning methods (e.g. TDOA, RTT, AOA/D, etc) including combination of SL positioning measurements with other RAT dependent positioning measurements (e.g. Uu based measurements) [RAN1]</w:t>
            </w:r>
          </w:p>
          <w:p w14:paraId="1356EA61"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86A4503" w14:textId="77777777" w:rsidR="0025353D" w:rsidRPr="0025353D" w:rsidRDefault="0025353D" w:rsidP="0025353D">
            <w:pPr>
              <w:numPr>
                <w:ilvl w:val="1"/>
                <w:numId w:val="36"/>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20B61E15" w14:textId="0E9C9F30" w:rsidR="0025353D" w:rsidRPr="0025353D" w:rsidRDefault="0025353D" w:rsidP="0025353D">
            <w:p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4DC5388F" w14:textId="736422EE" w:rsidR="001F0605" w:rsidRPr="009D42BB" w:rsidRDefault="009D42BB" w:rsidP="001F0605">
      <w:pPr>
        <w:rPr>
          <w:bCs/>
          <w:iCs/>
        </w:rPr>
      </w:pPr>
      <w:r w:rsidRPr="009D42BB">
        <w:rPr>
          <w:bCs/>
          <w:iCs/>
        </w:rPr>
        <w:t>In this contribution, we share our initial views on scenario/requirements for sidelink positioning.</w:t>
      </w:r>
    </w:p>
    <w:p w14:paraId="09817D2C" w14:textId="77777777" w:rsidR="009D42BB" w:rsidRDefault="009D42BB" w:rsidP="001F0605">
      <w:pPr>
        <w:rPr>
          <w:b/>
          <w:bCs/>
          <w:iCs/>
        </w:rPr>
      </w:pPr>
    </w:p>
    <w:p w14:paraId="400DFEB0" w14:textId="381A5E2E" w:rsidR="000D237D" w:rsidRDefault="009D42BB" w:rsidP="009D42BB">
      <w:pPr>
        <w:pStyle w:val="1"/>
        <w:rPr>
          <w:lang w:eastAsia="zh-CN"/>
        </w:rPr>
      </w:pPr>
      <w:r w:rsidRPr="009D42BB">
        <w:rPr>
          <w:lang w:eastAsia="zh-CN"/>
        </w:rPr>
        <w:t>Use cases</w:t>
      </w:r>
      <w:r>
        <w:rPr>
          <w:lang w:eastAsia="zh-CN"/>
        </w:rPr>
        <w:t xml:space="preserve"> for sidelink positioning</w:t>
      </w:r>
    </w:p>
    <w:p w14:paraId="150CF719" w14:textId="532C5D57" w:rsidR="000F48D4" w:rsidRDefault="00A111C7" w:rsidP="003C490F">
      <w:pPr>
        <w:rPr>
          <w:lang w:eastAsia="zh-CN"/>
        </w:rPr>
      </w:pPr>
      <w:bookmarkStart w:id="7" w:name="OLE_LINK40"/>
      <w:r w:rsidRPr="00A111C7">
        <w:rPr>
          <w:lang w:eastAsia="zh-CN"/>
        </w:rPr>
        <w:t xml:space="preserve">There are a number of specifications on the </w:t>
      </w:r>
      <w:r>
        <w:rPr>
          <w:lang w:eastAsia="zh-CN"/>
        </w:rPr>
        <w:t>use cases and requirements of sidelink</w:t>
      </w:r>
      <w:r w:rsidRPr="00A111C7">
        <w:rPr>
          <w:lang w:eastAsia="zh-CN"/>
        </w:rPr>
        <w:t xml:space="preserve"> positioning,</w:t>
      </w:r>
      <w:r>
        <w:rPr>
          <w:lang w:eastAsia="zh-CN"/>
        </w:rPr>
        <w:t xml:space="preserve"> </w:t>
      </w:r>
      <w:r w:rsidRPr="00A111C7">
        <w:rPr>
          <w:lang w:eastAsia="zh-CN"/>
        </w:rPr>
        <w:t>including</w:t>
      </w:r>
      <w:r>
        <w:rPr>
          <w:lang w:eastAsia="zh-CN"/>
        </w:rPr>
        <w:t xml:space="preserve"> </w:t>
      </w:r>
      <w:r w:rsidRPr="00A111C7">
        <w:rPr>
          <w:lang w:eastAsia="zh-CN"/>
        </w:rPr>
        <w:t>V2X</w:t>
      </w:r>
      <w:r>
        <w:rPr>
          <w:lang w:eastAsia="zh-CN"/>
        </w:rPr>
        <w:t xml:space="preserve"> </w:t>
      </w:r>
      <w:r w:rsidR="00B33BA2">
        <w:rPr>
          <w:lang w:eastAsia="zh-CN"/>
        </w:rPr>
        <w:t>[2]</w:t>
      </w:r>
      <w:r>
        <w:rPr>
          <w:lang w:eastAsia="zh-CN"/>
        </w:rPr>
        <w:t>,</w:t>
      </w:r>
      <w:r w:rsidRPr="00A111C7">
        <w:rPr>
          <w:lang w:eastAsia="zh-CN"/>
        </w:rPr>
        <w:t xml:space="preserve"> public safety </w:t>
      </w:r>
      <w:r w:rsidR="00B33BA2">
        <w:rPr>
          <w:lang w:eastAsia="zh-CN"/>
        </w:rPr>
        <w:t>[2]</w:t>
      </w:r>
      <w:r w:rsidRPr="00A111C7">
        <w:rPr>
          <w:lang w:eastAsia="zh-CN"/>
        </w:rPr>
        <w:t xml:space="preserve">, commercial </w:t>
      </w:r>
      <w:r w:rsidR="00B33BA2">
        <w:rPr>
          <w:lang w:eastAsia="zh-CN"/>
        </w:rPr>
        <w:t>[3]</w:t>
      </w:r>
      <w:r w:rsidRPr="00A111C7">
        <w:rPr>
          <w:lang w:eastAsia="zh-CN"/>
        </w:rPr>
        <w:t>, IIOT</w:t>
      </w:r>
      <w:r w:rsidR="00B33BA2">
        <w:rPr>
          <w:lang w:eastAsia="zh-CN"/>
        </w:rPr>
        <w:t xml:space="preserve"> [4]</w:t>
      </w:r>
      <w:r>
        <w:rPr>
          <w:lang w:eastAsia="zh-CN"/>
        </w:rPr>
        <w:t>.</w:t>
      </w:r>
    </w:p>
    <w:p w14:paraId="264BCC1E" w14:textId="3FBD802B" w:rsidR="00FF5F87" w:rsidRDefault="000F48D4" w:rsidP="00844EB1">
      <w:pPr>
        <w:pStyle w:val="af"/>
        <w:numPr>
          <w:ilvl w:val="0"/>
          <w:numId w:val="38"/>
        </w:numPr>
        <w:ind w:firstLineChars="0"/>
        <w:rPr>
          <w:lang w:eastAsia="zh-CN"/>
        </w:rPr>
      </w:pPr>
      <w:r w:rsidRPr="00844EB1">
        <w:rPr>
          <w:b/>
          <w:lang w:eastAsia="zh-CN"/>
        </w:rPr>
        <w:t xml:space="preserve">V2X: </w:t>
      </w:r>
      <w:r w:rsidR="00762550">
        <w:rPr>
          <w:lang w:eastAsia="zh-CN"/>
        </w:rPr>
        <w:t>In this use case, p</w:t>
      </w:r>
      <w:r w:rsidR="00762550" w:rsidRPr="00762550">
        <w:rPr>
          <w:lang w:eastAsia="zh-CN"/>
        </w:rPr>
        <w:t>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r w:rsidR="00844EB1" w:rsidRPr="00844EB1">
        <w:t xml:space="preserve"> </w:t>
      </w:r>
      <w:r w:rsidR="00844EB1" w:rsidRPr="00844EB1">
        <w:rPr>
          <w:lang w:eastAsia="zh-CN"/>
        </w:rPr>
        <w:t xml:space="preserve">Seven different positioning service levels are </w:t>
      </w:r>
      <w:r w:rsidR="00844EB1" w:rsidRPr="00844EB1">
        <w:rPr>
          <w:lang w:eastAsia="zh-CN"/>
        </w:rPr>
        <w:lastRenderedPageBreak/>
        <w:t>defined in Table 7.3.2.2-1 [</w:t>
      </w:r>
      <w:r w:rsidR="005D7714">
        <w:rPr>
          <w:lang w:eastAsia="zh-CN"/>
        </w:rPr>
        <w:t>3</w:t>
      </w:r>
      <w:r w:rsidR="00844EB1" w:rsidRPr="00844EB1">
        <w:rPr>
          <w:lang w:eastAsia="zh-CN"/>
        </w:rPr>
        <w:t>] in terms of the horizontal and vertical accuracy, positioning service availability, and positioning service latency.</w:t>
      </w:r>
    </w:p>
    <w:p w14:paraId="7551C7E1" w14:textId="74BF91E1" w:rsidR="000F48D4" w:rsidRDefault="000F48D4" w:rsidP="00835831">
      <w:pPr>
        <w:pStyle w:val="af"/>
        <w:numPr>
          <w:ilvl w:val="0"/>
          <w:numId w:val="38"/>
        </w:numPr>
        <w:ind w:firstLineChars="0"/>
        <w:rPr>
          <w:lang w:eastAsia="zh-CN"/>
        </w:rPr>
      </w:pPr>
      <w:r w:rsidRPr="00844EB1">
        <w:rPr>
          <w:b/>
          <w:lang w:eastAsia="zh-CN"/>
        </w:rPr>
        <w:t>Public safety:</w:t>
      </w:r>
      <w:r>
        <w:rPr>
          <w:lang w:eastAsia="zh-CN"/>
        </w:rPr>
        <w:t xml:space="preserve"> </w:t>
      </w:r>
      <w:r w:rsidR="00835831">
        <w:rPr>
          <w:lang w:eastAsia="zh-CN"/>
        </w:rPr>
        <w:t>In this use case, h</w:t>
      </w:r>
      <w:r w:rsidR="00835831" w:rsidRPr="005C31D9">
        <w:rPr>
          <w:lang w:eastAsia="x-none"/>
        </w:rPr>
        <w:t>igh accuracy positioning servic should be supported</w:t>
      </w:r>
      <w:r w:rsidR="00835831">
        <w:rPr>
          <w:lang w:eastAsia="x-none"/>
        </w:rPr>
        <w:t xml:space="preserve">, e.g., </w:t>
      </w:r>
      <w:bookmarkStart w:id="8" w:name="OLE_LINK25"/>
      <w:bookmarkStart w:id="9" w:name="OLE_LINK26"/>
      <w:r w:rsidR="00835831">
        <w:rPr>
          <w:rFonts w:eastAsia="Malgun Gothic"/>
        </w:rPr>
        <w:t>1 m horizontal accuracy, 2 m (absolute) or 0.3 m (relative) vertical accuracy, 95 – 98 % positioning service availability.</w:t>
      </w:r>
      <w:bookmarkEnd w:id="8"/>
      <w:bookmarkEnd w:id="9"/>
      <w:r w:rsidR="00835831">
        <w:rPr>
          <w:rFonts w:eastAsia="Malgun Gothic"/>
        </w:rPr>
        <w:t xml:space="preserve"> </w:t>
      </w:r>
      <w:r w:rsidR="00835831" w:rsidRPr="00835831">
        <w:rPr>
          <w:lang w:eastAsia="zh-CN"/>
        </w:rPr>
        <w:t>Positioning service should be provided both in indoor and outdoor areas. As long as the UE operates a public safety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76925393" w14:textId="7B75391C" w:rsidR="000F48D4" w:rsidRDefault="000F48D4" w:rsidP="008C3273">
      <w:pPr>
        <w:pStyle w:val="af"/>
        <w:numPr>
          <w:ilvl w:val="0"/>
          <w:numId w:val="38"/>
        </w:numPr>
        <w:ind w:firstLineChars="0"/>
        <w:rPr>
          <w:lang w:eastAsia="zh-CN"/>
        </w:rPr>
      </w:pPr>
      <w:r w:rsidRPr="008C3273">
        <w:rPr>
          <w:b/>
          <w:lang w:eastAsia="zh-CN"/>
        </w:rPr>
        <w:t xml:space="preserve">Commercial: </w:t>
      </w:r>
      <w:r w:rsidR="008C3273" w:rsidRPr="008C3273">
        <w:rPr>
          <w:lang w:eastAsia="zh-CN"/>
        </w:rPr>
        <w:t>On the commercial side, industrial control, industrial automation, UAV control, and AR are examples of those services. Services such as UAV control will r</w:t>
      </w:r>
      <w:r w:rsidR="008C3273">
        <w:rPr>
          <w:lang w:eastAsia="zh-CN"/>
        </w:rPr>
        <w:t xml:space="preserve">equire more precise positioning </w:t>
      </w:r>
      <w:r w:rsidR="008C3273" w:rsidRPr="008C3273">
        <w:rPr>
          <w:lang w:eastAsia="zh-CN"/>
        </w:rPr>
        <w:t>information that includes altitude, speed, and direction, in addition to horizontal coordinates.</w:t>
      </w:r>
    </w:p>
    <w:p w14:paraId="669BEC7E" w14:textId="3CB5A46B" w:rsidR="009D42BB" w:rsidRDefault="000F48D4" w:rsidP="003C490F">
      <w:pPr>
        <w:pStyle w:val="af"/>
        <w:numPr>
          <w:ilvl w:val="0"/>
          <w:numId w:val="38"/>
        </w:numPr>
        <w:ind w:firstLineChars="0"/>
        <w:rPr>
          <w:lang w:eastAsia="zh-CN"/>
        </w:rPr>
      </w:pPr>
      <w:r w:rsidRPr="00160C9E">
        <w:rPr>
          <w:b/>
          <w:lang w:eastAsia="zh-CN"/>
        </w:rPr>
        <w:t>IIOT:</w:t>
      </w:r>
      <w:r>
        <w:rPr>
          <w:lang w:eastAsia="zh-CN"/>
        </w:rPr>
        <w:t xml:space="preserve"> </w:t>
      </w:r>
      <w:r w:rsidR="00160C9E" w:rsidRPr="00160C9E">
        <w:rPr>
          <w:lang w:eastAsia="zh-CN"/>
        </w:rPr>
        <w:t xml:space="preserve">High accuracy positioning is essential for </w:t>
      </w:r>
      <w:r w:rsidR="00A52FD0">
        <w:rPr>
          <w:lang w:eastAsia="zh-CN"/>
        </w:rPr>
        <w:t>this use case</w:t>
      </w:r>
      <w:r w:rsidR="00160C9E" w:rsidRPr="00160C9E">
        <w:rPr>
          <w:lang w:eastAsia="zh-CN"/>
        </w:rPr>
        <w:t>. The reason for this is that tracking of mobile devices as well as mobile assets is becoming increasingly important in improving processes and increasing flexibility in industrial environments</w:t>
      </w:r>
      <w:r w:rsidR="00160C9E">
        <w:rPr>
          <w:lang w:eastAsia="zh-CN"/>
        </w:rPr>
        <w:t xml:space="preserve">. </w:t>
      </w:r>
      <w:r w:rsidR="00160C9E" w:rsidRPr="00160C9E">
        <w:rPr>
          <w:lang w:eastAsia="zh-CN"/>
        </w:rPr>
        <w:t>The 5G system shall provide positioning information for a UE that is out of coverage of the network, with accuracy of &lt; [1 m] relative to other UEs that are in proximity and in coverage of the network.</w:t>
      </w:r>
    </w:p>
    <w:p w14:paraId="2A88E902" w14:textId="7719E0D8" w:rsidR="00041F51" w:rsidRDefault="001460F8" w:rsidP="00041F51">
      <w:pPr>
        <w:rPr>
          <w:lang w:eastAsia="zh-CN"/>
        </w:rPr>
      </w:pPr>
      <w:r>
        <w:rPr>
          <w:lang w:eastAsia="zh-CN"/>
        </w:rPr>
        <w:t>In our view, i</w:t>
      </w:r>
      <w:r w:rsidRPr="001460F8">
        <w:rPr>
          <w:lang w:eastAsia="zh-CN"/>
        </w:rPr>
        <w:t>f R18 sidelink positioning is expected to meet the positioning requirements of the above four application scenarios at the same time, it will bring a lot of workload</w:t>
      </w:r>
      <w:r>
        <w:rPr>
          <w:lang w:eastAsia="zh-CN"/>
        </w:rPr>
        <w:t>.</w:t>
      </w:r>
      <w:r w:rsidRPr="001460F8">
        <w:rPr>
          <w:lang w:eastAsia="zh-CN"/>
        </w:rPr>
        <w:t xml:space="preserve"> </w:t>
      </w:r>
      <w:r w:rsidR="000F48D4" w:rsidRPr="000F48D4">
        <w:rPr>
          <w:lang w:eastAsia="zh-CN"/>
        </w:rPr>
        <w:t>In prioritizing the use cases to be studied in R1</w:t>
      </w:r>
      <w:r w:rsidR="000F48D4">
        <w:rPr>
          <w:lang w:eastAsia="zh-CN"/>
        </w:rPr>
        <w:t>8</w:t>
      </w:r>
      <w:r w:rsidR="000F48D4" w:rsidRPr="000F48D4">
        <w:rPr>
          <w:lang w:eastAsia="zh-CN"/>
        </w:rPr>
        <w:t xml:space="preserve"> </w:t>
      </w:r>
      <w:r w:rsidR="000F48D4">
        <w:rPr>
          <w:lang w:eastAsia="zh-CN"/>
        </w:rPr>
        <w:t>SL</w:t>
      </w:r>
      <w:r w:rsidR="000F48D4" w:rsidRPr="000F48D4">
        <w:rPr>
          <w:lang w:eastAsia="zh-CN"/>
        </w:rPr>
        <w:t xml:space="preserve"> positioning SI,</w:t>
      </w:r>
      <w:r w:rsidR="00160C9E">
        <w:rPr>
          <w:lang w:eastAsia="zh-CN"/>
        </w:rPr>
        <w:t xml:space="preserve"> we suggest </w:t>
      </w:r>
      <w:r w:rsidR="000F48D4" w:rsidRPr="000F48D4">
        <w:rPr>
          <w:lang w:eastAsia="zh-CN"/>
        </w:rPr>
        <w:t xml:space="preserve">to take </w:t>
      </w:r>
      <w:r w:rsidR="00160C9E" w:rsidRPr="00160C9E">
        <w:rPr>
          <w:lang w:eastAsia="zh-CN"/>
        </w:rPr>
        <w:t>V2X</w:t>
      </w:r>
      <w:r w:rsidR="00160C9E">
        <w:rPr>
          <w:lang w:eastAsia="zh-CN"/>
        </w:rPr>
        <w:t xml:space="preserve"> use</w:t>
      </w:r>
      <w:r w:rsidR="00160C9E" w:rsidRPr="00160C9E">
        <w:rPr>
          <w:lang w:eastAsia="zh-CN"/>
        </w:rPr>
        <w:t xml:space="preserve"> </w:t>
      </w:r>
      <w:r w:rsidR="000F48D4" w:rsidRPr="000F48D4">
        <w:rPr>
          <w:lang w:eastAsia="zh-CN"/>
        </w:rPr>
        <w:t xml:space="preserve">cases and </w:t>
      </w:r>
      <w:r w:rsidR="00160C9E">
        <w:rPr>
          <w:rFonts w:hint="eastAsia"/>
          <w:lang w:eastAsia="zh-CN"/>
        </w:rPr>
        <w:t>p</w:t>
      </w:r>
      <w:r w:rsidR="00160C9E" w:rsidRPr="00160C9E">
        <w:rPr>
          <w:lang w:eastAsia="zh-CN"/>
        </w:rPr>
        <w:t xml:space="preserve">ublic safety </w:t>
      </w:r>
      <w:r w:rsidR="000F48D4" w:rsidRPr="000F48D4">
        <w:rPr>
          <w:lang w:eastAsia="zh-CN"/>
        </w:rPr>
        <w:t>use cases</w:t>
      </w:r>
      <w:r w:rsidR="000F48D4" w:rsidRPr="002D037E">
        <w:rPr>
          <w:lang w:eastAsia="zh-CN"/>
        </w:rPr>
        <w:t xml:space="preserve"> as the first priority. </w:t>
      </w:r>
      <w:r w:rsidR="00160C9E">
        <w:rPr>
          <w:lang w:eastAsia="zh-CN"/>
        </w:rPr>
        <w:t>C</w:t>
      </w:r>
      <w:r w:rsidR="00160C9E" w:rsidRPr="00160C9E">
        <w:rPr>
          <w:lang w:eastAsia="zh-CN"/>
        </w:rPr>
        <w:t xml:space="preserve">ommercial </w:t>
      </w:r>
      <w:r w:rsidR="00D01D11">
        <w:rPr>
          <w:lang w:eastAsia="zh-CN"/>
        </w:rPr>
        <w:t>use case</w:t>
      </w:r>
      <w:r w:rsidR="00160C9E">
        <w:rPr>
          <w:lang w:eastAsia="zh-CN"/>
        </w:rPr>
        <w:t xml:space="preserve"> and </w:t>
      </w:r>
      <w:r w:rsidR="00160C9E" w:rsidRPr="00160C9E">
        <w:rPr>
          <w:lang w:eastAsia="zh-CN"/>
        </w:rPr>
        <w:t>IIOT</w:t>
      </w:r>
      <w:r w:rsidR="00160C9E">
        <w:rPr>
          <w:lang w:eastAsia="zh-CN"/>
        </w:rPr>
        <w:t xml:space="preserve"> use case</w:t>
      </w:r>
      <w:r w:rsidR="00160C9E" w:rsidRPr="00160C9E">
        <w:rPr>
          <w:lang w:eastAsia="zh-CN"/>
        </w:rPr>
        <w:t xml:space="preserve"> </w:t>
      </w:r>
      <w:r w:rsidR="000F48D4" w:rsidRPr="000F48D4">
        <w:rPr>
          <w:lang w:eastAsia="zh-CN"/>
        </w:rPr>
        <w:t>can be studied in future releases.</w:t>
      </w:r>
      <w:bookmarkEnd w:id="7"/>
    </w:p>
    <w:p w14:paraId="747F38B9" w14:textId="5102DF70" w:rsidR="00160C9E" w:rsidRPr="002A04D3" w:rsidRDefault="00160C9E" w:rsidP="00041F51">
      <w:pPr>
        <w:rPr>
          <w:b/>
          <w:i/>
          <w:lang w:eastAsia="zh-CN"/>
        </w:rPr>
      </w:pPr>
      <w:r w:rsidRPr="002A04D3">
        <w:rPr>
          <w:b/>
          <w:i/>
          <w:lang w:eastAsia="zh-CN"/>
        </w:rPr>
        <w:t xml:space="preserve">Proposal </w:t>
      </w:r>
      <w:r w:rsidR="00CB0D5E">
        <w:rPr>
          <w:b/>
          <w:i/>
          <w:lang w:eastAsia="zh-CN"/>
        </w:rPr>
        <w:t>1</w:t>
      </w:r>
      <w:r w:rsidRPr="002A04D3">
        <w:rPr>
          <w:b/>
          <w:i/>
          <w:lang w:eastAsia="zh-CN"/>
        </w:rPr>
        <w:t xml:space="preserve">: </w:t>
      </w:r>
      <w:r w:rsidR="002A04D3" w:rsidRPr="002A04D3">
        <w:rPr>
          <w:b/>
          <w:i/>
          <w:lang w:eastAsia="zh-CN"/>
        </w:rPr>
        <w:t xml:space="preserve">V2X </w:t>
      </w:r>
      <w:r w:rsidR="004E3159">
        <w:rPr>
          <w:rFonts w:hint="eastAsia"/>
          <w:b/>
          <w:i/>
          <w:lang w:eastAsia="zh-CN"/>
        </w:rPr>
        <w:t>cases</w:t>
      </w:r>
      <w:r w:rsidR="004E3159">
        <w:rPr>
          <w:b/>
          <w:i/>
          <w:lang w:eastAsia="zh-CN"/>
        </w:rPr>
        <w:t xml:space="preserve"> </w:t>
      </w:r>
      <w:r w:rsidR="002A04D3" w:rsidRPr="002A04D3">
        <w:rPr>
          <w:b/>
          <w:i/>
          <w:lang w:eastAsia="zh-CN"/>
        </w:rPr>
        <w:t xml:space="preserve">and </w:t>
      </w:r>
      <w:r w:rsidR="002A04D3" w:rsidRPr="002A04D3">
        <w:rPr>
          <w:rFonts w:hint="eastAsia"/>
          <w:b/>
          <w:i/>
          <w:lang w:eastAsia="zh-CN"/>
        </w:rPr>
        <w:t>p</w:t>
      </w:r>
      <w:r w:rsidR="002A04D3" w:rsidRPr="002A04D3">
        <w:rPr>
          <w:b/>
          <w:i/>
          <w:lang w:eastAsia="zh-CN"/>
        </w:rPr>
        <w:t>ublic safety</w:t>
      </w:r>
      <w:r w:rsidR="004E3159">
        <w:rPr>
          <w:b/>
          <w:i/>
          <w:lang w:eastAsia="zh-CN"/>
        </w:rPr>
        <w:t xml:space="preserve"> cases</w:t>
      </w:r>
      <w:r w:rsidR="004E3159" w:rsidRPr="004E3159">
        <w:rPr>
          <w:b/>
          <w:i/>
          <w:lang w:eastAsia="zh-CN"/>
        </w:rPr>
        <w:t xml:space="preserve"> </w:t>
      </w:r>
      <w:r w:rsidR="004E3159">
        <w:rPr>
          <w:b/>
          <w:i/>
          <w:lang w:eastAsia="zh-CN"/>
        </w:rPr>
        <w:t xml:space="preserve">at least </w:t>
      </w:r>
      <w:r w:rsidR="00536367">
        <w:rPr>
          <w:b/>
          <w:i/>
          <w:lang w:eastAsia="zh-CN"/>
        </w:rPr>
        <w:t>should</w:t>
      </w:r>
      <w:r w:rsidR="004E3159">
        <w:rPr>
          <w:b/>
          <w:i/>
          <w:lang w:eastAsia="zh-CN"/>
        </w:rPr>
        <w:t xml:space="preserve"> be selected </w:t>
      </w:r>
      <w:r w:rsidR="004E3159" w:rsidRPr="004E3159">
        <w:rPr>
          <w:b/>
          <w:i/>
          <w:lang w:eastAsia="zh-CN"/>
        </w:rPr>
        <w:t xml:space="preserve">as </w:t>
      </w:r>
      <w:r w:rsidR="004E3159">
        <w:rPr>
          <w:b/>
          <w:i/>
          <w:lang w:eastAsia="zh-CN"/>
        </w:rPr>
        <w:t xml:space="preserve">the use cases studied </w:t>
      </w:r>
      <w:r w:rsidR="002A04D3" w:rsidRPr="002A04D3">
        <w:rPr>
          <w:b/>
          <w:i/>
          <w:lang w:eastAsia="zh-CN"/>
        </w:rPr>
        <w:t>in R18</w:t>
      </w:r>
      <w:r w:rsidR="00222D1D">
        <w:rPr>
          <w:b/>
          <w:i/>
          <w:lang w:eastAsia="zh-CN"/>
        </w:rPr>
        <w:t xml:space="preserve"> sidelink positioning</w:t>
      </w:r>
      <w:r w:rsidR="002A04D3" w:rsidRPr="002A04D3">
        <w:rPr>
          <w:b/>
          <w:i/>
          <w:lang w:eastAsia="zh-CN"/>
        </w:rPr>
        <w:t>.</w:t>
      </w:r>
    </w:p>
    <w:p w14:paraId="6B4C08EF" w14:textId="77777777" w:rsidR="00034DCB" w:rsidRPr="004E3159" w:rsidRDefault="00034DCB" w:rsidP="00930321">
      <w:pPr>
        <w:rPr>
          <w:lang w:eastAsia="zh-CN"/>
        </w:rPr>
      </w:pPr>
    </w:p>
    <w:p w14:paraId="0840D2A7" w14:textId="0162018E" w:rsidR="00A80D0C" w:rsidRDefault="009D42BB" w:rsidP="009D42BB">
      <w:pPr>
        <w:pStyle w:val="1"/>
        <w:rPr>
          <w:lang w:eastAsia="zh-CN"/>
        </w:rPr>
      </w:pPr>
      <w:r w:rsidRPr="009D42BB">
        <w:rPr>
          <w:lang w:eastAsia="zh-CN"/>
        </w:rPr>
        <w:t>Requirements</w:t>
      </w:r>
      <w:r>
        <w:rPr>
          <w:lang w:eastAsia="zh-CN"/>
        </w:rPr>
        <w:t xml:space="preserve"> on sidelink positioning</w:t>
      </w:r>
    </w:p>
    <w:p w14:paraId="741CCADB" w14:textId="4594797F" w:rsidR="00397836" w:rsidRPr="00FB75CE" w:rsidRDefault="00844EB1" w:rsidP="00FB75CE">
      <w:pPr>
        <w:shd w:val="clear" w:color="auto" w:fill="FFFFFF"/>
        <w:autoSpaceDE/>
        <w:autoSpaceDN/>
        <w:adjustRightInd/>
        <w:snapToGrid/>
        <w:spacing w:after="0" w:line="252" w:lineRule="auto"/>
        <w:rPr>
          <w:lang w:eastAsia="zh-CN"/>
        </w:rPr>
      </w:pPr>
      <w:r w:rsidRPr="00844EB1">
        <w:rPr>
          <w:lang w:eastAsia="zh-CN"/>
        </w:rPr>
        <w:t xml:space="preserve">The KPIs for </w:t>
      </w:r>
      <w:r w:rsidR="002832A7">
        <w:rPr>
          <w:lang w:eastAsia="zh-CN"/>
        </w:rPr>
        <w:t>s</w:t>
      </w:r>
      <w:r w:rsidR="00A111C7">
        <w:rPr>
          <w:lang w:eastAsia="zh-CN"/>
        </w:rPr>
        <w:t>idelink</w:t>
      </w:r>
      <w:r w:rsidRPr="00844EB1">
        <w:rPr>
          <w:lang w:eastAsia="zh-CN"/>
        </w:rPr>
        <w:t xml:space="preserve"> positioning use cases are studied in 3GPP specifications</w:t>
      </w:r>
      <w:r w:rsidR="00A111C7" w:rsidRPr="00A111C7">
        <w:t xml:space="preserve"> </w:t>
      </w:r>
      <w:r w:rsidR="00A111C7" w:rsidRPr="00A111C7">
        <w:rPr>
          <w:lang w:eastAsia="zh-CN"/>
        </w:rPr>
        <w:t>TR38.845</w:t>
      </w:r>
      <w:r w:rsidR="00A111C7">
        <w:rPr>
          <w:lang w:eastAsia="zh-CN"/>
        </w:rPr>
        <w:t xml:space="preserve">, </w:t>
      </w:r>
      <w:r w:rsidR="00A111C7" w:rsidRPr="00A111C7">
        <w:rPr>
          <w:lang w:eastAsia="zh-CN"/>
        </w:rPr>
        <w:t>TS22.261 and TS22.104</w:t>
      </w:r>
      <w:r w:rsidRPr="00844EB1">
        <w:rPr>
          <w:lang w:eastAsia="zh-CN"/>
        </w:rPr>
        <w:t xml:space="preserve">. </w:t>
      </w:r>
      <w:r w:rsidR="00A111C7">
        <w:rPr>
          <w:lang w:eastAsia="zh-CN"/>
        </w:rPr>
        <w:t>T</w:t>
      </w:r>
      <w:r w:rsidRPr="00844EB1">
        <w:rPr>
          <w:lang w:eastAsia="zh-CN"/>
        </w:rPr>
        <w:t>he most important metric for positioning is positioning accuracy</w:t>
      </w:r>
      <w:r w:rsidR="008C3273">
        <w:rPr>
          <w:lang w:eastAsia="zh-CN"/>
        </w:rPr>
        <w:t>,</w:t>
      </w:r>
      <w:r w:rsidR="008C3273" w:rsidRPr="008C3273">
        <w:t xml:space="preserve"> </w:t>
      </w:r>
      <w:r w:rsidR="008C3273" w:rsidRPr="008C3273">
        <w:rPr>
          <w:lang w:eastAsia="zh-CN"/>
        </w:rPr>
        <w:t>availability</w:t>
      </w:r>
      <w:r w:rsidR="00A111C7">
        <w:rPr>
          <w:lang w:eastAsia="zh-CN"/>
        </w:rPr>
        <w:t xml:space="preserve"> and latency</w:t>
      </w:r>
      <w:r w:rsidRPr="00844EB1">
        <w:rPr>
          <w:lang w:eastAsia="zh-CN"/>
        </w:rPr>
        <w:t>.</w:t>
      </w:r>
      <w:r w:rsidR="00FB75CE">
        <w:rPr>
          <w:rFonts w:hint="eastAsia"/>
          <w:lang w:eastAsia="zh-CN"/>
        </w:rPr>
        <w:t xml:space="preserve"> </w:t>
      </w:r>
      <w:bookmarkStart w:id="10" w:name="OLE_LINK21"/>
      <w:bookmarkStart w:id="11" w:name="OLE_LINK22"/>
      <w:r w:rsidR="00762550">
        <w:rPr>
          <w:rFonts w:eastAsia="Malgun Gothic"/>
          <w:lang w:val="en-GB" w:eastAsia="ko-KR"/>
        </w:rPr>
        <w:t>T</w:t>
      </w:r>
      <w:r w:rsidR="00762550" w:rsidRPr="00762550">
        <w:rPr>
          <w:rFonts w:eastAsia="Malgun Gothic" w:hint="eastAsia"/>
          <w:lang w:val="en-GB" w:eastAsia="ko-KR"/>
        </w:rPr>
        <w:t>he positioning requirement</w:t>
      </w:r>
      <w:r w:rsidR="00762550" w:rsidRPr="00762550">
        <w:rPr>
          <w:rFonts w:eastAsia="Malgun Gothic"/>
          <w:lang w:val="en-GB" w:eastAsia="ko-KR"/>
        </w:rPr>
        <w:t>s</w:t>
      </w:r>
      <w:r w:rsidR="00762550" w:rsidRPr="00762550">
        <w:rPr>
          <w:rFonts w:eastAsia="Malgun Gothic" w:hint="eastAsia"/>
          <w:lang w:val="en-GB" w:eastAsia="ko-KR"/>
        </w:rPr>
        <w:t xml:space="preserve"> in V2X</w:t>
      </w:r>
      <w:bookmarkEnd w:id="10"/>
      <w:bookmarkEnd w:id="11"/>
      <w:r w:rsidR="00762550" w:rsidRPr="00762550">
        <w:rPr>
          <w:rFonts w:eastAsia="Malgun Gothic" w:hint="eastAsia"/>
          <w:lang w:val="en-GB" w:eastAsia="ko-KR"/>
        </w:rPr>
        <w:t xml:space="preserve"> depend on the service the UE operates</w:t>
      </w:r>
      <w:r w:rsidR="002832A7">
        <w:rPr>
          <w:rFonts w:eastAsia="Malgun Gothic"/>
          <w:lang w:val="en-GB" w:eastAsia="ko-KR"/>
        </w:rPr>
        <w:t xml:space="preserve">, which </w:t>
      </w:r>
      <w:r w:rsidR="00762550" w:rsidRPr="00762550">
        <w:rPr>
          <w:rFonts w:eastAsia="Malgun Gothic"/>
          <w:lang w:val="en-GB" w:eastAsia="ko-KR"/>
        </w:rPr>
        <w:t xml:space="preserve">are applicable to relative and absolute positioning depending on the use case or the positioning service level. </w:t>
      </w:r>
      <w:r w:rsidR="004C5BA2">
        <w:rPr>
          <w:rFonts w:eastAsia="Malgun Gothic"/>
          <w:lang w:val="en-GB" w:eastAsia="ko-KR"/>
        </w:rPr>
        <w:t xml:space="preserve">The following table shows the </w:t>
      </w:r>
      <w:r w:rsidR="004C5BA2" w:rsidRPr="00A342B7">
        <w:rPr>
          <w:noProof/>
        </w:rPr>
        <w:t xml:space="preserve">positioning services </w:t>
      </w:r>
      <w:r w:rsidR="004C5BA2">
        <w:rPr>
          <w:noProof/>
        </w:rPr>
        <w:t>with the performances requirements [</w:t>
      </w:r>
      <w:r w:rsidR="004C5BA2" w:rsidRPr="004C5BA2">
        <w:rPr>
          <w:noProof/>
        </w:rPr>
        <w:t>TS22.261</w:t>
      </w:r>
      <w:r w:rsidR="004C5BA2">
        <w:rPr>
          <w:noProof/>
        </w:rPr>
        <w:t>].</w:t>
      </w:r>
    </w:p>
    <w:p w14:paraId="6C8849F5" w14:textId="77777777" w:rsidR="00397836" w:rsidRPr="00397836" w:rsidRDefault="00397836" w:rsidP="00397836">
      <w:pPr>
        <w:keepNext/>
        <w:keepLines/>
        <w:overflowPunct w:val="0"/>
        <w:snapToGrid/>
        <w:spacing w:before="60" w:after="180"/>
        <w:jc w:val="center"/>
        <w:textAlignment w:val="baseline"/>
        <w:rPr>
          <w:rFonts w:ascii="Arial" w:eastAsia="宋体" w:hAnsi="Arial"/>
          <w:b/>
          <w:noProof/>
          <w:sz w:val="20"/>
          <w:szCs w:val="20"/>
          <w:lang w:val="en-GB" w:eastAsia="en-GB"/>
        </w:rPr>
      </w:pPr>
      <w:r w:rsidRPr="00397836">
        <w:rPr>
          <w:rFonts w:ascii="Arial" w:eastAsia="宋体" w:hAnsi="Arial"/>
          <w:b/>
          <w:noProof/>
          <w:sz w:val="20"/>
          <w:szCs w:val="20"/>
          <w:lang w:val="en-GB" w:eastAsia="en-GB"/>
        </w:rPr>
        <w:lastRenderedPageBreak/>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397836" w:rsidRPr="00397836" w14:paraId="45FD15FC" w14:textId="77777777" w:rsidTr="00791E38">
        <w:trPr>
          <w:cantSplit/>
          <w:trHeight w:val="981"/>
        </w:trPr>
        <w:tc>
          <w:tcPr>
            <w:tcW w:w="392" w:type="dxa"/>
            <w:vMerge w:val="restart"/>
            <w:shd w:val="clear" w:color="auto" w:fill="D9D9D9"/>
            <w:textDirection w:val="btLr"/>
            <w:vAlign w:val="center"/>
          </w:tcPr>
          <w:p w14:paraId="438A3A55"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Positioning service level</w:t>
            </w:r>
          </w:p>
        </w:tc>
        <w:tc>
          <w:tcPr>
            <w:tcW w:w="567" w:type="dxa"/>
            <w:vMerge w:val="restart"/>
            <w:shd w:val="clear" w:color="auto" w:fill="D9D9D9"/>
            <w:textDirection w:val="btLr"/>
            <w:vAlign w:val="center"/>
          </w:tcPr>
          <w:p w14:paraId="28ECB24F"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Absolute(A) or Relative(R) positioning</w:t>
            </w:r>
          </w:p>
        </w:tc>
        <w:tc>
          <w:tcPr>
            <w:tcW w:w="1417" w:type="dxa"/>
            <w:gridSpan w:val="2"/>
            <w:shd w:val="clear" w:color="auto" w:fill="D9D9D9"/>
            <w:vAlign w:val="center"/>
          </w:tcPr>
          <w:p w14:paraId="1B815BF7"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 xml:space="preserve">Accuracy </w:t>
            </w:r>
          </w:p>
          <w:p w14:paraId="4CB1CF59"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(95 % confidence level)</w:t>
            </w:r>
          </w:p>
        </w:tc>
        <w:tc>
          <w:tcPr>
            <w:tcW w:w="1134" w:type="dxa"/>
            <w:vMerge w:val="restart"/>
            <w:shd w:val="clear" w:color="auto" w:fill="D9D9D9"/>
            <w:vAlign w:val="center"/>
          </w:tcPr>
          <w:p w14:paraId="5C6C6126"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Positioning service availability</w:t>
            </w:r>
          </w:p>
        </w:tc>
        <w:tc>
          <w:tcPr>
            <w:tcW w:w="851" w:type="dxa"/>
            <w:vMerge w:val="restart"/>
            <w:shd w:val="clear" w:color="auto" w:fill="D9D9D9"/>
            <w:vAlign w:val="center"/>
          </w:tcPr>
          <w:p w14:paraId="44D7C426"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宋体" w:hAnsi="Arial"/>
                <w:b/>
                <w:sz w:val="16"/>
                <w:szCs w:val="20"/>
                <w:lang w:val="en-GB" w:eastAsia="en-GB"/>
              </w:rPr>
              <w:t xml:space="preserve">Positioning service </w:t>
            </w:r>
            <w:r w:rsidRPr="00397836">
              <w:rPr>
                <w:rFonts w:ascii="Arial" w:eastAsia="Calibri" w:hAnsi="Arial"/>
                <w:b/>
                <w:bCs/>
                <w:sz w:val="16"/>
                <w:szCs w:val="20"/>
                <w:lang w:val="en-GB" w:eastAsia="en-GB"/>
              </w:rPr>
              <w:t>latency</w:t>
            </w:r>
            <w:r w:rsidRPr="00397836">
              <w:rPr>
                <w:rFonts w:ascii="Arial" w:eastAsia="宋体" w:hAnsi="Arial"/>
                <w:b/>
                <w:sz w:val="16"/>
                <w:szCs w:val="20"/>
                <w:lang w:val="en-GB" w:eastAsia="en-GB"/>
              </w:rPr>
              <w:t xml:space="preserve"> </w:t>
            </w:r>
          </w:p>
        </w:tc>
        <w:tc>
          <w:tcPr>
            <w:tcW w:w="5132" w:type="dxa"/>
            <w:gridSpan w:val="3"/>
            <w:shd w:val="clear" w:color="auto" w:fill="D9D9D9"/>
            <w:vAlign w:val="center"/>
          </w:tcPr>
          <w:p w14:paraId="248CBB60"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 xml:space="preserve">Coverage, environment of use and UE velocity </w:t>
            </w:r>
          </w:p>
        </w:tc>
      </w:tr>
      <w:tr w:rsidR="00397836" w:rsidRPr="00397836" w14:paraId="1A892758" w14:textId="77777777" w:rsidTr="00791E38">
        <w:trPr>
          <w:cantSplit/>
          <w:trHeight w:val="645"/>
        </w:trPr>
        <w:tc>
          <w:tcPr>
            <w:tcW w:w="392" w:type="dxa"/>
            <w:vMerge/>
            <w:shd w:val="clear" w:color="auto" w:fill="D9D9D9"/>
            <w:vAlign w:val="center"/>
          </w:tcPr>
          <w:p w14:paraId="194142A9"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567" w:type="dxa"/>
            <w:vMerge/>
            <w:shd w:val="clear" w:color="auto" w:fill="D9D9D9"/>
            <w:vAlign w:val="center"/>
          </w:tcPr>
          <w:p w14:paraId="77A70643"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708" w:type="dxa"/>
            <w:vMerge w:val="restart"/>
            <w:shd w:val="clear" w:color="auto" w:fill="D9D9D9"/>
            <w:textDirection w:val="btLr"/>
            <w:vAlign w:val="center"/>
          </w:tcPr>
          <w:p w14:paraId="5DA8335F"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 xml:space="preserve">Horizontal Accuracy </w:t>
            </w:r>
          </w:p>
          <w:p w14:paraId="18C7A73E"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709" w:type="dxa"/>
            <w:vMerge w:val="restart"/>
            <w:shd w:val="clear" w:color="auto" w:fill="D9D9D9"/>
            <w:textDirection w:val="btLr"/>
            <w:vAlign w:val="center"/>
          </w:tcPr>
          <w:p w14:paraId="3E67C64C"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Vertical Accuracy</w:t>
            </w:r>
          </w:p>
          <w:p w14:paraId="2E2F241B"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(note 1)</w:t>
            </w:r>
          </w:p>
        </w:tc>
        <w:tc>
          <w:tcPr>
            <w:tcW w:w="1134" w:type="dxa"/>
            <w:vMerge/>
            <w:shd w:val="clear" w:color="auto" w:fill="D9D9D9"/>
            <w:vAlign w:val="center"/>
          </w:tcPr>
          <w:p w14:paraId="6188F91F"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851" w:type="dxa"/>
            <w:vMerge/>
            <w:shd w:val="clear" w:color="auto" w:fill="D9D9D9"/>
            <w:vAlign w:val="center"/>
          </w:tcPr>
          <w:p w14:paraId="5ECA07E1"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1710" w:type="dxa"/>
            <w:vMerge w:val="restart"/>
            <w:shd w:val="clear" w:color="auto" w:fill="D9D9D9"/>
            <w:vAlign w:val="center"/>
          </w:tcPr>
          <w:p w14:paraId="079D38FB"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5G positioning service area</w:t>
            </w:r>
          </w:p>
        </w:tc>
        <w:tc>
          <w:tcPr>
            <w:tcW w:w="3422" w:type="dxa"/>
            <w:gridSpan w:val="2"/>
            <w:shd w:val="clear" w:color="auto" w:fill="D9D9D9"/>
            <w:vAlign w:val="center"/>
          </w:tcPr>
          <w:p w14:paraId="359F9A6D"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5G enhanced positioning service area</w:t>
            </w:r>
          </w:p>
          <w:p w14:paraId="46F405A3"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(note 2)</w:t>
            </w:r>
          </w:p>
        </w:tc>
      </w:tr>
      <w:tr w:rsidR="00397836" w:rsidRPr="00397836" w14:paraId="67F13FB3" w14:textId="77777777" w:rsidTr="00791E38">
        <w:trPr>
          <w:cantSplit/>
          <w:trHeight w:val="645"/>
        </w:trPr>
        <w:tc>
          <w:tcPr>
            <w:tcW w:w="392" w:type="dxa"/>
            <w:vMerge/>
            <w:shd w:val="clear" w:color="auto" w:fill="D9D9D9"/>
            <w:vAlign w:val="center"/>
          </w:tcPr>
          <w:p w14:paraId="1AB70861"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567" w:type="dxa"/>
            <w:vMerge/>
            <w:shd w:val="clear" w:color="auto" w:fill="D9D9D9"/>
            <w:vAlign w:val="center"/>
          </w:tcPr>
          <w:p w14:paraId="7AC9278F"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708" w:type="dxa"/>
            <w:vMerge/>
            <w:shd w:val="clear" w:color="auto" w:fill="D9D9D9"/>
            <w:textDirection w:val="btLr"/>
            <w:vAlign w:val="center"/>
          </w:tcPr>
          <w:p w14:paraId="11FF8D3E"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709" w:type="dxa"/>
            <w:vMerge/>
            <w:shd w:val="clear" w:color="auto" w:fill="D9D9D9"/>
            <w:textDirection w:val="btLr"/>
            <w:vAlign w:val="center"/>
          </w:tcPr>
          <w:p w14:paraId="13DA3368"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1134" w:type="dxa"/>
            <w:vMerge/>
            <w:shd w:val="clear" w:color="auto" w:fill="D9D9D9"/>
            <w:vAlign w:val="center"/>
          </w:tcPr>
          <w:p w14:paraId="34F2D2E1"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851" w:type="dxa"/>
            <w:vMerge/>
            <w:shd w:val="clear" w:color="auto" w:fill="D9D9D9"/>
            <w:vAlign w:val="center"/>
          </w:tcPr>
          <w:p w14:paraId="6290E11F"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1710" w:type="dxa"/>
            <w:vMerge/>
            <w:shd w:val="clear" w:color="auto" w:fill="D9D9D9"/>
            <w:vAlign w:val="center"/>
          </w:tcPr>
          <w:p w14:paraId="6B1944DD"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p>
        </w:tc>
        <w:tc>
          <w:tcPr>
            <w:tcW w:w="1711" w:type="dxa"/>
            <w:shd w:val="clear" w:color="auto" w:fill="D9D9D9"/>
            <w:vAlign w:val="center"/>
          </w:tcPr>
          <w:p w14:paraId="4373D3FC"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Outdoor and tunnels</w:t>
            </w:r>
          </w:p>
        </w:tc>
        <w:tc>
          <w:tcPr>
            <w:tcW w:w="1711" w:type="dxa"/>
            <w:shd w:val="clear" w:color="auto" w:fill="D9D9D9"/>
            <w:vAlign w:val="center"/>
          </w:tcPr>
          <w:p w14:paraId="4D985492" w14:textId="77777777" w:rsidR="00397836" w:rsidRPr="00397836" w:rsidRDefault="00397836" w:rsidP="00397836">
            <w:pPr>
              <w:keepNext/>
              <w:keepLines/>
              <w:overflowPunct w:val="0"/>
              <w:snapToGrid/>
              <w:spacing w:after="0"/>
              <w:jc w:val="center"/>
              <w:textAlignment w:val="baseline"/>
              <w:rPr>
                <w:rFonts w:ascii="Arial" w:eastAsia="Calibri" w:hAnsi="Arial"/>
                <w:b/>
                <w:bCs/>
                <w:sz w:val="16"/>
                <w:szCs w:val="20"/>
                <w:lang w:val="en-GB" w:eastAsia="en-GB"/>
              </w:rPr>
            </w:pPr>
            <w:r w:rsidRPr="00397836">
              <w:rPr>
                <w:rFonts w:ascii="Arial" w:eastAsia="Calibri" w:hAnsi="Arial"/>
                <w:b/>
                <w:bCs/>
                <w:sz w:val="16"/>
                <w:szCs w:val="20"/>
                <w:lang w:val="en-GB" w:eastAsia="en-GB"/>
              </w:rPr>
              <w:t>Indoor</w:t>
            </w:r>
          </w:p>
        </w:tc>
      </w:tr>
      <w:tr w:rsidR="00397836" w:rsidRPr="00397836" w14:paraId="0ED6114A" w14:textId="77777777" w:rsidTr="00791E38">
        <w:trPr>
          <w:trHeight w:val="736"/>
        </w:trPr>
        <w:tc>
          <w:tcPr>
            <w:tcW w:w="392" w:type="dxa"/>
            <w:vAlign w:val="center"/>
          </w:tcPr>
          <w:p w14:paraId="2D25ADFD"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w:t>
            </w:r>
          </w:p>
        </w:tc>
        <w:tc>
          <w:tcPr>
            <w:tcW w:w="567" w:type="dxa"/>
            <w:vAlign w:val="center"/>
          </w:tcPr>
          <w:p w14:paraId="1990955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w:t>
            </w:r>
          </w:p>
        </w:tc>
        <w:tc>
          <w:tcPr>
            <w:tcW w:w="708" w:type="dxa"/>
            <w:vAlign w:val="center"/>
          </w:tcPr>
          <w:p w14:paraId="5ABDB03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10 m</w:t>
            </w:r>
          </w:p>
        </w:tc>
        <w:tc>
          <w:tcPr>
            <w:tcW w:w="709" w:type="dxa"/>
            <w:vAlign w:val="center"/>
          </w:tcPr>
          <w:p w14:paraId="3A1E6C73"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3 m</w:t>
            </w:r>
          </w:p>
        </w:tc>
        <w:tc>
          <w:tcPr>
            <w:tcW w:w="1134" w:type="dxa"/>
            <w:vAlign w:val="center"/>
          </w:tcPr>
          <w:p w14:paraId="3C334747"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95 %</w:t>
            </w:r>
          </w:p>
        </w:tc>
        <w:tc>
          <w:tcPr>
            <w:tcW w:w="851" w:type="dxa"/>
            <w:vAlign w:val="center"/>
          </w:tcPr>
          <w:p w14:paraId="16423DE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 s</w:t>
            </w:r>
          </w:p>
        </w:tc>
        <w:tc>
          <w:tcPr>
            <w:tcW w:w="1710" w:type="dxa"/>
            <w:vAlign w:val="center"/>
          </w:tcPr>
          <w:p w14:paraId="064E330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 up to 30 km/h</w:t>
            </w:r>
          </w:p>
          <w:p w14:paraId="010807B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p>
          <w:p w14:paraId="2C1C69C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59127B30"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(rural and urban) up to 250 km/h</w:t>
            </w:r>
          </w:p>
          <w:p w14:paraId="350CD6DD"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p>
        </w:tc>
        <w:tc>
          <w:tcPr>
            <w:tcW w:w="1711" w:type="dxa"/>
            <w:shd w:val="clear" w:color="auto" w:fill="auto"/>
            <w:vAlign w:val="center"/>
          </w:tcPr>
          <w:p w14:paraId="489BA62A"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NA</w:t>
            </w:r>
          </w:p>
        </w:tc>
        <w:tc>
          <w:tcPr>
            <w:tcW w:w="1711" w:type="dxa"/>
            <w:shd w:val="clear" w:color="auto" w:fill="auto"/>
            <w:vAlign w:val="center"/>
          </w:tcPr>
          <w:p w14:paraId="164276D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 up to 30 km/h</w:t>
            </w:r>
          </w:p>
        </w:tc>
      </w:tr>
      <w:tr w:rsidR="00397836" w:rsidRPr="00397836" w14:paraId="35ABB215" w14:textId="77777777" w:rsidTr="00791E38">
        <w:trPr>
          <w:trHeight w:val="736"/>
        </w:trPr>
        <w:tc>
          <w:tcPr>
            <w:tcW w:w="392" w:type="dxa"/>
            <w:vAlign w:val="center"/>
          </w:tcPr>
          <w:p w14:paraId="45620F0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2</w:t>
            </w:r>
          </w:p>
        </w:tc>
        <w:tc>
          <w:tcPr>
            <w:tcW w:w="567" w:type="dxa"/>
            <w:vAlign w:val="center"/>
          </w:tcPr>
          <w:p w14:paraId="5DE7AD3A"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w:t>
            </w:r>
          </w:p>
        </w:tc>
        <w:tc>
          <w:tcPr>
            <w:tcW w:w="708" w:type="dxa"/>
            <w:vAlign w:val="center"/>
          </w:tcPr>
          <w:p w14:paraId="1BED658F"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3 m</w:t>
            </w:r>
          </w:p>
        </w:tc>
        <w:tc>
          <w:tcPr>
            <w:tcW w:w="709" w:type="dxa"/>
            <w:vAlign w:val="center"/>
          </w:tcPr>
          <w:p w14:paraId="7D5DF078"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3 m</w:t>
            </w:r>
          </w:p>
        </w:tc>
        <w:tc>
          <w:tcPr>
            <w:tcW w:w="1134" w:type="dxa"/>
            <w:vAlign w:val="center"/>
          </w:tcPr>
          <w:p w14:paraId="17DF1D6A"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99 %</w:t>
            </w:r>
          </w:p>
        </w:tc>
        <w:tc>
          <w:tcPr>
            <w:tcW w:w="851" w:type="dxa"/>
            <w:vAlign w:val="center"/>
          </w:tcPr>
          <w:p w14:paraId="65781BAF"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 s</w:t>
            </w:r>
          </w:p>
        </w:tc>
        <w:tc>
          <w:tcPr>
            <w:tcW w:w="1710" w:type="dxa"/>
            <w:vAlign w:val="center"/>
          </w:tcPr>
          <w:p w14:paraId="4BCB00E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45EEB98B"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(rural and urban) up to 500 km/h for trains and up to 250 km/h for other vehicles</w:t>
            </w:r>
          </w:p>
        </w:tc>
        <w:tc>
          <w:tcPr>
            <w:tcW w:w="1711" w:type="dxa"/>
            <w:shd w:val="clear" w:color="auto" w:fill="auto"/>
            <w:vAlign w:val="center"/>
          </w:tcPr>
          <w:p w14:paraId="7250ED9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25B7FA33"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(dense urban) up to 60 km/h</w:t>
            </w:r>
          </w:p>
          <w:p w14:paraId="1E06347F" w14:textId="77777777" w:rsidR="00397836" w:rsidRPr="00397836" w:rsidRDefault="00397836" w:rsidP="00397836">
            <w:pPr>
              <w:keepNext/>
              <w:keepLines/>
              <w:overflowPunct w:val="0"/>
              <w:snapToGrid/>
              <w:spacing w:after="0"/>
              <w:jc w:val="left"/>
              <w:textAlignment w:val="baseline"/>
              <w:rPr>
                <w:rFonts w:ascii="Arial" w:eastAsia="Calibri" w:hAnsi="Arial"/>
                <w:sz w:val="18"/>
                <w:szCs w:val="16"/>
                <w:lang w:val="en-GB" w:eastAsia="en-GB"/>
              </w:rPr>
            </w:pPr>
          </w:p>
          <w:p w14:paraId="6F18A7ED"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Along roads up to 250 km/h and along railways up to 500 km/h</w:t>
            </w:r>
          </w:p>
        </w:tc>
        <w:tc>
          <w:tcPr>
            <w:tcW w:w="1711" w:type="dxa"/>
            <w:shd w:val="clear" w:color="auto" w:fill="auto"/>
            <w:vAlign w:val="center"/>
          </w:tcPr>
          <w:p w14:paraId="1FEF2D5B"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 up to 30 km/h</w:t>
            </w:r>
          </w:p>
        </w:tc>
      </w:tr>
      <w:tr w:rsidR="00397836" w:rsidRPr="00397836" w14:paraId="63780FD8" w14:textId="77777777" w:rsidTr="00791E38">
        <w:trPr>
          <w:trHeight w:val="736"/>
        </w:trPr>
        <w:tc>
          <w:tcPr>
            <w:tcW w:w="392" w:type="dxa"/>
            <w:vAlign w:val="center"/>
          </w:tcPr>
          <w:p w14:paraId="16DBA80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3</w:t>
            </w:r>
          </w:p>
        </w:tc>
        <w:tc>
          <w:tcPr>
            <w:tcW w:w="567" w:type="dxa"/>
            <w:vAlign w:val="center"/>
          </w:tcPr>
          <w:p w14:paraId="03CA94BA"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w:t>
            </w:r>
          </w:p>
        </w:tc>
        <w:tc>
          <w:tcPr>
            <w:tcW w:w="708" w:type="dxa"/>
            <w:vAlign w:val="center"/>
          </w:tcPr>
          <w:p w14:paraId="0DB8582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 m</w:t>
            </w:r>
          </w:p>
        </w:tc>
        <w:tc>
          <w:tcPr>
            <w:tcW w:w="709" w:type="dxa"/>
            <w:vAlign w:val="center"/>
          </w:tcPr>
          <w:p w14:paraId="741B5717"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2 m</w:t>
            </w:r>
          </w:p>
        </w:tc>
        <w:tc>
          <w:tcPr>
            <w:tcW w:w="1134" w:type="dxa"/>
            <w:vAlign w:val="center"/>
          </w:tcPr>
          <w:p w14:paraId="57E8F5A8"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99 %</w:t>
            </w:r>
          </w:p>
        </w:tc>
        <w:tc>
          <w:tcPr>
            <w:tcW w:w="851" w:type="dxa"/>
            <w:vAlign w:val="center"/>
          </w:tcPr>
          <w:p w14:paraId="1F2501E1"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 s</w:t>
            </w:r>
          </w:p>
        </w:tc>
        <w:tc>
          <w:tcPr>
            <w:tcW w:w="1710" w:type="dxa"/>
            <w:vAlign w:val="center"/>
          </w:tcPr>
          <w:p w14:paraId="69C5D207"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651746B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(rural and urban) up to 500 km/h for trains and up to 250 km/h for other vehicles</w:t>
            </w:r>
          </w:p>
        </w:tc>
        <w:tc>
          <w:tcPr>
            <w:tcW w:w="1711" w:type="dxa"/>
            <w:shd w:val="clear" w:color="auto" w:fill="auto"/>
            <w:vAlign w:val="center"/>
          </w:tcPr>
          <w:p w14:paraId="49008AB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34D7273D"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(dense urban) up to 60 km/h</w:t>
            </w:r>
          </w:p>
          <w:p w14:paraId="3D0919F0" w14:textId="77777777" w:rsidR="00397836" w:rsidRPr="00397836" w:rsidRDefault="00397836" w:rsidP="00397836">
            <w:pPr>
              <w:keepNext/>
              <w:keepLines/>
              <w:overflowPunct w:val="0"/>
              <w:snapToGrid/>
              <w:spacing w:after="0"/>
              <w:jc w:val="left"/>
              <w:textAlignment w:val="baseline"/>
              <w:rPr>
                <w:rFonts w:ascii="Arial" w:eastAsia="Calibri" w:hAnsi="Arial"/>
                <w:sz w:val="18"/>
                <w:szCs w:val="16"/>
                <w:lang w:val="en-GB" w:eastAsia="en-GB"/>
              </w:rPr>
            </w:pPr>
          </w:p>
          <w:p w14:paraId="2134F0AB"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Along roads up to 250 km/h and along railways up to 500 km/h</w:t>
            </w:r>
          </w:p>
        </w:tc>
        <w:tc>
          <w:tcPr>
            <w:tcW w:w="1711" w:type="dxa"/>
            <w:shd w:val="clear" w:color="auto" w:fill="auto"/>
            <w:vAlign w:val="center"/>
          </w:tcPr>
          <w:p w14:paraId="070199DB"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 up to 30 km/h</w:t>
            </w:r>
          </w:p>
        </w:tc>
      </w:tr>
      <w:tr w:rsidR="00397836" w:rsidRPr="00397836" w14:paraId="3AAD3AB1" w14:textId="77777777" w:rsidTr="00791E38">
        <w:trPr>
          <w:trHeight w:val="736"/>
        </w:trPr>
        <w:tc>
          <w:tcPr>
            <w:tcW w:w="392" w:type="dxa"/>
            <w:vAlign w:val="center"/>
          </w:tcPr>
          <w:p w14:paraId="1004AE88"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4</w:t>
            </w:r>
          </w:p>
        </w:tc>
        <w:tc>
          <w:tcPr>
            <w:tcW w:w="567" w:type="dxa"/>
            <w:vAlign w:val="center"/>
          </w:tcPr>
          <w:p w14:paraId="1EA861D0"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w:t>
            </w:r>
          </w:p>
        </w:tc>
        <w:tc>
          <w:tcPr>
            <w:tcW w:w="708" w:type="dxa"/>
            <w:vAlign w:val="center"/>
          </w:tcPr>
          <w:p w14:paraId="3CBD2A33"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 m</w:t>
            </w:r>
          </w:p>
        </w:tc>
        <w:tc>
          <w:tcPr>
            <w:tcW w:w="709" w:type="dxa"/>
            <w:vAlign w:val="center"/>
          </w:tcPr>
          <w:p w14:paraId="4008C4DD"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2 m</w:t>
            </w:r>
          </w:p>
        </w:tc>
        <w:tc>
          <w:tcPr>
            <w:tcW w:w="1134" w:type="dxa"/>
            <w:vAlign w:val="center"/>
          </w:tcPr>
          <w:p w14:paraId="2B752010"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99,9 %</w:t>
            </w:r>
          </w:p>
        </w:tc>
        <w:tc>
          <w:tcPr>
            <w:tcW w:w="851" w:type="dxa"/>
            <w:vAlign w:val="center"/>
          </w:tcPr>
          <w:p w14:paraId="475BCE1E"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15 ms</w:t>
            </w:r>
          </w:p>
        </w:tc>
        <w:tc>
          <w:tcPr>
            <w:tcW w:w="1710" w:type="dxa"/>
            <w:vAlign w:val="center"/>
          </w:tcPr>
          <w:p w14:paraId="27FF399B"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NA</w:t>
            </w:r>
          </w:p>
        </w:tc>
        <w:tc>
          <w:tcPr>
            <w:tcW w:w="1711" w:type="dxa"/>
            <w:shd w:val="clear" w:color="auto" w:fill="auto"/>
            <w:vAlign w:val="center"/>
          </w:tcPr>
          <w:p w14:paraId="0551A79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NA</w:t>
            </w:r>
          </w:p>
        </w:tc>
        <w:tc>
          <w:tcPr>
            <w:tcW w:w="1711" w:type="dxa"/>
            <w:shd w:val="clear" w:color="auto" w:fill="auto"/>
            <w:vAlign w:val="center"/>
          </w:tcPr>
          <w:p w14:paraId="2896C26B"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 up to 30 km/h</w:t>
            </w:r>
          </w:p>
        </w:tc>
      </w:tr>
      <w:tr w:rsidR="00397836" w:rsidRPr="00397836" w14:paraId="61F9D19A" w14:textId="77777777" w:rsidTr="00791E38">
        <w:trPr>
          <w:trHeight w:val="736"/>
        </w:trPr>
        <w:tc>
          <w:tcPr>
            <w:tcW w:w="392" w:type="dxa"/>
            <w:vAlign w:val="center"/>
          </w:tcPr>
          <w:p w14:paraId="22B17E81"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5</w:t>
            </w:r>
          </w:p>
        </w:tc>
        <w:tc>
          <w:tcPr>
            <w:tcW w:w="567" w:type="dxa"/>
            <w:vAlign w:val="center"/>
          </w:tcPr>
          <w:p w14:paraId="0E4EEB6A"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w:t>
            </w:r>
          </w:p>
        </w:tc>
        <w:tc>
          <w:tcPr>
            <w:tcW w:w="708" w:type="dxa"/>
            <w:vAlign w:val="center"/>
          </w:tcPr>
          <w:p w14:paraId="04A9FF1A"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0,3 m</w:t>
            </w:r>
          </w:p>
        </w:tc>
        <w:tc>
          <w:tcPr>
            <w:tcW w:w="709" w:type="dxa"/>
            <w:vAlign w:val="center"/>
          </w:tcPr>
          <w:p w14:paraId="08AC47C3"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2 m</w:t>
            </w:r>
          </w:p>
        </w:tc>
        <w:tc>
          <w:tcPr>
            <w:tcW w:w="1134" w:type="dxa"/>
            <w:vAlign w:val="center"/>
          </w:tcPr>
          <w:p w14:paraId="5449C9F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99 %</w:t>
            </w:r>
          </w:p>
        </w:tc>
        <w:tc>
          <w:tcPr>
            <w:tcW w:w="851" w:type="dxa"/>
            <w:vAlign w:val="center"/>
          </w:tcPr>
          <w:p w14:paraId="2DD62FE6"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 s</w:t>
            </w:r>
          </w:p>
        </w:tc>
        <w:tc>
          <w:tcPr>
            <w:tcW w:w="1710" w:type="dxa"/>
            <w:vAlign w:val="center"/>
          </w:tcPr>
          <w:p w14:paraId="0CF84740"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2BD21AA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(rural) up to 250 km/h</w:t>
            </w:r>
          </w:p>
        </w:tc>
        <w:tc>
          <w:tcPr>
            <w:tcW w:w="1711" w:type="dxa"/>
            <w:shd w:val="clear" w:color="auto" w:fill="auto"/>
            <w:vAlign w:val="center"/>
          </w:tcPr>
          <w:p w14:paraId="365609B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1DBF3AB3"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(dense urban) up to 60 km/h</w:t>
            </w:r>
          </w:p>
          <w:p w14:paraId="4C3BA59D" w14:textId="77777777" w:rsidR="00397836" w:rsidRPr="00397836" w:rsidRDefault="00397836" w:rsidP="00397836">
            <w:pPr>
              <w:keepNext/>
              <w:keepLines/>
              <w:overflowPunct w:val="0"/>
              <w:snapToGrid/>
              <w:spacing w:after="0"/>
              <w:jc w:val="left"/>
              <w:textAlignment w:val="baseline"/>
              <w:rPr>
                <w:rFonts w:ascii="Arial" w:eastAsia="Calibri" w:hAnsi="Arial"/>
                <w:sz w:val="18"/>
                <w:szCs w:val="16"/>
                <w:lang w:val="en-GB" w:eastAsia="en-GB"/>
              </w:rPr>
            </w:pPr>
          </w:p>
          <w:p w14:paraId="274D67E8"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Along roads and along railways up to 250 km/h</w:t>
            </w:r>
          </w:p>
        </w:tc>
        <w:tc>
          <w:tcPr>
            <w:tcW w:w="1711" w:type="dxa"/>
            <w:shd w:val="clear" w:color="auto" w:fill="auto"/>
            <w:vAlign w:val="center"/>
          </w:tcPr>
          <w:p w14:paraId="5F97EA06"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 up to 30 km/h</w:t>
            </w:r>
          </w:p>
        </w:tc>
      </w:tr>
      <w:tr w:rsidR="00397836" w:rsidRPr="00397836" w14:paraId="794726A2" w14:textId="77777777" w:rsidTr="00791E38">
        <w:trPr>
          <w:trHeight w:val="736"/>
        </w:trPr>
        <w:tc>
          <w:tcPr>
            <w:tcW w:w="392" w:type="dxa"/>
            <w:vAlign w:val="center"/>
          </w:tcPr>
          <w:p w14:paraId="47EAF097"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6</w:t>
            </w:r>
          </w:p>
        </w:tc>
        <w:tc>
          <w:tcPr>
            <w:tcW w:w="567" w:type="dxa"/>
            <w:vAlign w:val="center"/>
          </w:tcPr>
          <w:p w14:paraId="1B1C9D0F"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A</w:t>
            </w:r>
          </w:p>
        </w:tc>
        <w:tc>
          <w:tcPr>
            <w:tcW w:w="708" w:type="dxa"/>
            <w:vAlign w:val="center"/>
          </w:tcPr>
          <w:p w14:paraId="33C217E0"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0,3 m</w:t>
            </w:r>
          </w:p>
        </w:tc>
        <w:tc>
          <w:tcPr>
            <w:tcW w:w="709" w:type="dxa"/>
            <w:vAlign w:val="center"/>
          </w:tcPr>
          <w:p w14:paraId="381AB488"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2 m</w:t>
            </w:r>
          </w:p>
        </w:tc>
        <w:tc>
          <w:tcPr>
            <w:tcW w:w="1134" w:type="dxa"/>
            <w:vAlign w:val="center"/>
          </w:tcPr>
          <w:p w14:paraId="738C9C2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99,9 %</w:t>
            </w:r>
          </w:p>
        </w:tc>
        <w:tc>
          <w:tcPr>
            <w:tcW w:w="851" w:type="dxa"/>
            <w:vAlign w:val="center"/>
          </w:tcPr>
          <w:p w14:paraId="74502AD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10 ms</w:t>
            </w:r>
          </w:p>
        </w:tc>
        <w:tc>
          <w:tcPr>
            <w:tcW w:w="1710" w:type="dxa"/>
            <w:vAlign w:val="center"/>
          </w:tcPr>
          <w:p w14:paraId="428922E6"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NA</w:t>
            </w:r>
          </w:p>
        </w:tc>
        <w:tc>
          <w:tcPr>
            <w:tcW w:w="1711" w:type="dxa"/>
            <w:shd w:val="clear" w:color="auto" w:fill="auto"/>
            <w:vAlign w:val="center"/>
          </w:tcPr>
          <w:p w14:paraId="220C9777"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Outdoor </w:t>
            </w:r>
          </w:p>
          <w:p w14:paraId="581B75C3"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(dense urban) up to 60 km/h</w:t>
            </w:r>
          </w:p>
        </w:tc>
        <w:tc>
          <w:tcPr>
            <w:tcW w:w="1711" w:type="dxa"/>
            <w:shd w:val="clear" w:color="auto" w:fill="auto"/>
            <w:vAlign w:val="center"/>
          </w:tcPr>
          <w:p w14:paraId="3081A942"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 up to 30 km/h</w:t>
            </w:r>
          </w:p>
        </w:tc>
      </w:tr>
      <w:tr w:rsidR="00397836" w:rsidRPr="00397836" w14:paraId="3DBE8D23" w14:textId="77777777" w:rsidTr="00791E38">
        <w:trPr>
          <w:trHeight w:val="896"/>
        </w:trPr>
        <w:tc>
          <w:tcPr>
            <w:tcW w:w="392" w:type="dxa"/>
            <w:shd w:val="clear" w:color="auto" w:fill="auto"/>
            <w:vAlign w:val="center"/>
          </w:tcPr>
          <w:p w14:paraId="39A21701"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7</w:t>
            </w:r>
          </w:p>
        </w:tc>
        <w:tc>
          <w:tcPr>
            <w:tcW w:w="567" w:type="dxa"/>
            <w:shd w:val="clear" w:color="auto" w:fill="auto"/>
            <w:vAlign w:val="center"/>
          </w:tcPr>
          <w:p w14:paraId="1A59487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R</w:t>
            </w:r>
          </w:p>
        </w:tc>
        <w:tc>
          <w:tcPr>
            <w:tcW w:w="708" w:type="dxa"/>
            <w:shd w:val="clear" w:color="auto" w:fill="auto"/>
            <w:vAlign w:val="center"/>
          </w:tcPr>
          <w:p w14:paraId="6E3E0BE4"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0,2 m</w:t>
            </w:r>
          </w:p>
        </w:tc>
        <w:tc>
          <w:tcPr>
            <w:tcW w:w="709" w:type="dxa"/>
            <w:shd w:val="clear" w:color="auto" w:fill="auto"/>
            <w:vAlign w:val="center"/>
          </w:tcPr>
          <w:p w14:paraId="5D5B2409"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0,2 m</w:t>
            </w:r>
          </w:p>
        </w:tc>
        <w:tc>
          <w:tcPr>
            <w:tcW w:w="1134" w:type="dxa"/>
            <w:shd w:val="clear" w:color="auto" w:fill="auto"/>
            <w:vAlign w:val="center"/>
          </w:tcPr>
          <w:p w14:paraId="0C825101"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99 %</w:t>
            </w:r>
          </w:p>
        </w:tc>
        <w:tc>
          <w:tcPr>
            <w:tcW w:w="851" w:type="dxa"/>
            <w:shd w:val="clear" w:color="auto" w:fill="auto"/>
            <w:vAlign w:val="center"/>
          </w:tcPr>
          <w:p w14:paraId="7E6A3DC5"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1 s</w:t>
            </w:r>
          </w:p>
        </w:tc>
        <w:tc>
          <w:tcPr>
            <w:tcW w:w="5132" w:type="dxa"/>
            <w:gridSpan w:val="3"/>
            <w:shd w:val="clear" w:color="auto" w:fill="auto"/>
            <w:vAlign w:val="center"/>
          </w:tcPr>
          <w:p w14:paraId="4CD0A76D"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Indoor and outdoor (rural, urban, dense urban) up to 30 km/h</w:t>
            </w:r>
          </w:p>
          <w:p w14:paraId="7BB3D9FC" w14:textId="77777777" w:rsidR="00397836" w:rsidRPr="00397836" w:rsidRDefault="00397836" w:rsidP="00397836">
            <w:pPr>
              <w:keepNext/>
              <w:keepLines/>
              <w:overflowPunct w:val="0"/>
              <w:snapToGrid/>
              <w:spacing w:after="0"/>
              <w:jc w:val="center"/>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Relative positioning is between two UEs within 10 m of each other or between one UE and 5G positioning nodes within 10 m of each other (note 3)</w:t>
            </w:r>
          </w:p>
        </w:tc>
      </w:tr>
      <w:tr w:rsidR="00397836" w:rsidRPr="00397836" w14:paraId="6C849246" w14:textId="77777777" w:rsidTr="00791E38">
        <w:tc>
          <w:tcPr>
            <w:tcW w:w="9493" w:type="dxa"/>
            <w:gridSpan w:val="9"/>
            <w:shd w:val="clear" w:color="auto" w:fill="auto"/>
            <w:vAlign w:val="center"/>
          </w:tcPr>
          <w:p w14:paraId="52394377" w14:textId="77777777" w:rsidR="00397836" w:rsidRPr="00397836" w:rsidRDefault="00397836" w:rsidP="00397836">
            <w:pPr>
              <w:keepNext/>
              <w:keepLines/>
              <w:overflowPunct w:val="0"/>
              <w:snapToGrid/>
              <w:spacing w:after="0"/>
              <w:ind w:left="851" w:hanging="851"/>
              <w:jc w:val="left"/>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NOTE 1:</w:t>
            </w:r>
            <w:r w:rsidRPr="00397836">
              <w:rPr>
                <w:rFonts w:ascii="Arial" w:eastAsia="Calibri" w:hAnsi="Arial"/>
                <w:sz w:val="18"/>
                <w:szCs w:val="16"/>
                <w:lang w:val="en-GB" w:eastAsia="en-GB"/>
              </w:rPr>
              <w:tab/>
              <w:t>The objective for the vertical positioning requirement is to determine the floor for indoor use cases and to distinguish between superposed tracks for road and rail use cases (e.g. bridges).</w:t>
            </w:r>
          </w:p>
          <w:p w14:paraId="79DE1E91" w14:textId="77777777" w:rsidR="00397836" w:rsidRPr="00397836" w:rsidRDefault="00397836" w:rsidP="00397836">
            <w:pPr>
              <w:keepNext/>
              <w:keepLines/>
              <w:overflowPunct w:val="0"/>
              <w:snapToGrid/>
              <w:spacing w:after="0"/>
              <w:ind w:left="851" w:hanging="851"/>
              <w:jc w:val="left"/>
              <w:textAlignment w:val="baseline"/>
              <w:rPr>
                <w:rFonts w:ascii="Arial" w:eastAsia="Calibri" w:hAnsi="Arial"/>
                <w:sz w:val="18"/>
                <w:szCs w:val="16"/>
                <w:lang w:val="en-GB" w:eastAsia="en-GB"/>
              </w:rPr>
            </w:pPr>
          </w:p>
          <w:p w14:paraId="5947A7EC" w14:textId="77777777" w:rsidR="00397836" w:rsidRPr="00397836" w:rsidRDefault="00397836" w:rsidP="00397836">
            <w:pPr>
              <w:keepNext/>
              <w:keepLines/>
              <w:overflowPunct w:val="0"/>
              <w:snapToGrid/>
              <w:spacing w:after="0"/>
              <w:ind w:left="851" w:hanging="851"/>
              <w:jc w:val="left"/>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 xml:space="preserve">NOTE 2: </w:t>
            </w:r>
            <w:r w:rsidRPr="00397836">
              <w:rPr>
                <w:rFonts w:ascii="Arial" w:eastAsia="Calibri" w:hAnsi="Arial"/>
                <w:sz w:val="18"/>
                <w:szCs w:val="16"/>
                <w:lang w:val="en-GB" w:eastAsia="en-GB"/>
              </w:rPr>
              <w:tab/>
              <w:t xml:space="preserve">Indoor includes location inside buildings such as offices, hospital, industrial buildings. </w:t>
            </w:r>
          </w:p>
          <w:p w14:paraId="2D01DD54" w14:textId="77777777" w:rsidR="00397836" w:rsidRPr="00397836" w:rsidRDefault="00397836" w:rsidP="00397836">
            <w:pPr>
              <w:keepNext/>
              <w:keepLines/>
              <w:overflowPunct w:val="0"/>
              <w:snapToGrid/>
              <w:spacing w:after="0"/>
              <w:ind w:left="851" w:hanging="851"/>
              <w:jc w:val="left"/>
              <w:textAlignment w:val="baseline"/>
              <w:rPr>
                <w:rFonts w:ascii="Arial" w:eastAsia="Calibri" w:hAnsi="Arial"/>
                <w:sz w:val="18"/>
                <w:szCs w:val="16"/>
                <w:lang w:val="en-GB" w:eastAsia="en-GB"/>
              </w:rPr>
            </w:pPr>
          </w:p>
          <w:p w14:paraId="3B94BC21" w14:textId="77777777" w:rsidR="00397836" w:rsidRPr="00397836" w:rsidRDefault="00397836" w:rsidP="00397836">
            <w:pPr>
              <w:keepNext/>
              <w:keepLines/>
              <w:overflowPunct w:val="0"/>
              <w:snapToGrid/>
              <w:spacing w:after="0"/>
              <w:ind w:left="851" w:hanging="851"/>
              <w:jc w:val="left"/>
              <w:textAlignment w:val="baseline"/>
              <w:rPr>
                <w:rFonts w:ascii="Arial" w:eastAsia="Calibri" w:hAnsi="Arial"/>
                <w:sz w:val="18"/>
                <w:szCs w:val="16"/>
                <w:lang w:val="en-GB" w:eastAsia="en-GB"/>
              </w:rPr>
            </w:pPr>
            <w:r w:rsidRPr="00397836">
              <w:rPr>
                <w:rFonts w:ascii="Arial" w:eastAsia="Calibri" w:hAnsi="Arial"/>
                <w:sz w:val="18"/>
                <w:szCs w:val="16"/>
                <w:lang w:val="en-GB" w:eastAsia="en-GB"/>
              </w:rPr>
              <w:t>NOTE 3:</w:t>
            </w:r>
            <w:r w:rsidRPr="00397836">
              <w:rPr>
                <w:rFonts w:ascii="Arial" w:eastAsia="Calibri" w:hAnsi="Arial"/>
                <w:sz w:val="18"/>
                <w:szCs w:val="16"/>
                <w:lang w:val="en-GB" w:eastAsia="en-GB"/>
              </w:rPr>
              <w:tab/>
              <w:t>5G positioning nodes are infrastructure equipment deployed in the service area to enhance positioning capabilities (e.g. beacons deployed on the perimeter of a rendezvous area or on the side of a warehouse).</w:t>
            </w:r>
          </w:p>
          <w:p w14:paraId="540204F2" w14:textId="77777777" w:rsidR="00397836" w:rsidRPr="00397836" w:rsidRDefault="00397836" w:rsidP="00397836">
            <w:pPr>
              <w:keepNext/>
              <w:keepLines/>
              <w:overflowPunct w:val="0"/>
              <w:snapToGrid/>
              <w:spacing w:after="0"/>
              <w:ind w:left="851" w:hanging="851"/>
              <w:jc w:val="left"/>
              <w:textAlignment w:val="baseline"/>
              <w:rPr>
                <w:rFonts w:ascii="Arial" w:eastAsia="Calibri" w:hAnsi="Arial"/>
                <w:sz w:val="18"/>
                <w:szCs w:val="16"/>
                <w:lang w:val="en-GB" w:eastAsia="en-GB"/>
              </w:rPr>
            </w:pPr>
          </w:p>
        </w:tc>
      </w:tr>
    </w:tbl>
    <w:p w14:paraId="6980525C" w14:textId="77777777" w:rsidR="00397836" w:rsidRPr="00397836" w:rsidRDefault="00397836" w:rsidP="00B940DC">
      <w:pPr>
        <w:autoSpaceDE/>
        <w:autoSpaceDN/>
        <w:adjustRightInd/>
        <w:snapToGrid/>
        <w:spacing w:after="180"/>
        <w:rPr>
          <w:rFonts w:eastAsia="Malgun Gothic"/>
          <w:lang w:val="en-GB" w:eastAsia="ko-KR"/>
        </w:rPr>
      </w:pPr>
    </w:p>
    <w:p w14:paraId="3BEF37E8" w14:textId="0F9F3351" w:rsidR="00762550" w:rsidRPr="00762550" w:rsidRDefault="00762550" w:rsidP="00B940DC">
      <w:pPr>
        <w:autoSpaceDE/>
        <w:autoSpaceDN/>
        <w:adjustRightInd/>
        <w:snapToGrid/>
        <w:spacing w:after="180"/>
        <w:rPr>
          <w:rFonts w:eastAsia="Malgun Gothic"/>
          <w:lang w:val="en-GB" w:eastAsia="ko-KR"/>
        </w:rPr>
      </w:pPr>
      <w:r w:rsidRPr="00762550">
        <w:rPr>
          <w:rFonts w:eastAsia="Malgun Gothic"/>
          <w:lang w:val="en-GB" w:eastAsia="ko-KR"/>
        </w:rPr>
        <w:lastRenderedPageBreak/>
        <w:t>In terms of the horizontal or lateral/longitudinal accuracy, the requirements for the absolute position or relative position can be categorised into three sets as follows by incorporating the requirements from the sources mentioned above:</w:t>
      </w:r>
    </w:p>
    <w:p w14:paraId="6340887C" w14:textId="61193668" w:rsidR="00762550" w:rsidRPr="00762550" w:rsidRDefault="00762550" w:rsidP="00B940DC">
      <w:pPr>
        <w:autoSpaceDE/>
        <w:autoSpaceDN/>
        <w:adjustRightInd/>
        <w:snapToGrid/>
        <w:spacing w:after="180"/>
        <w:ind w:left="568" w:hanging="284"/>
        <w:rPr>
          <w:rFonts w:eastAsia="Malgun Gothic"/>
          <w:lang w:val="en-GB" w:eastAsia="ko-KR"/>
        </w:rPr>
      </w:pPr>
      <w:r w:rsidRPr="00762550">
        <w:rPr>
          <w:rFonts w:eastAsia="Malgun Gothic"/>
          <w:lang w:val="en-GB" w:eastAsia="ko-KR"/>
        </w:rPr>
        <w:t>-</w:t>
      </w:r>
      <w:r w:rsidRPr="00762550">
        <w:rPr>
          <w:rFonts w:eastAsia="Malgun Gothic"/>
          <w:lang w:val="en-GB" w:eastAsia="ko-KR"/>
        </w:rPr>
        <w:tab/>
        <w:t xml:space="preserve">Set 1: 10 – 50 m with 68 – 95 % confidence level. </w:t>
      </w:r>
    </w:p>
    <w:p w14:paraId="3DC0E8A5" w14:textId="1F49253A" w:rsidR="00762550" w:rsidRPr="00762550" w:rsidRDefault="00762550" w:rsidP="00B940DC">
      <w:pPr>
        <w:autoSpaceDE/>
        <w:autoSpaceDN/>
        <w:adjustRightInd/>
        <w:snapToGrid/>
        <w:spacing w:after="180"/>
        <w:ind w:left="568" w:hanging="284"/>
        <w:rPr>
          <w:rFonts w:eastAsia="Malgun Gothic"/>
          <w:lang w:val="en-GB" w:eastAsia="ko-KR"/>
        </w:rPr>
      </w:pPr>
      <w:r w:rsidRPr="00762550">
        <w:rPr>
          <w:rFonts w:eastAsia="Malgun Gothic"/>
          <w:lang w:val="en-GB" w:eastAsia="ko-KR"/>
        </w:rPr>
        <w:t>-</w:t>
      </w:r>
      <w:r w:rsidRPr="00762550">
        <w:rPr>
          <w:rFonts w:eastAsia="Malgun Gothic"/>
          <w:lang w:val="en-GB" w:eastAsia="ko-KR"/>
        </w:rPr>
        <w:tab/>
        <w:t xml:space="preserve">Set 2: 1 – 3 m with 95 – 99 % confidence level. </w:t>
      </w:r>
    </w:p>
    <w:p w14:paraId="2CA9D57D" w14:textId="5425D5B2" w:rsidR="00762550" w:rsidRPr="00762550" w:rsidRDefault="00762550" w:rsidP="00B940DC">
      <w:pPr>
        <w:autoSpaceDE/>
        <w:autoSpaceDN/>
        <w:adjustRightInd/>
        <w:snapToGrid/>
        <w:spacing w:after="180"/>
        <w:ind w:left="568" w:hanging="284"/>
        <w:rPr>
          <w:rFonts w:eastAsia="Malgun Gothic"/>
          <w:lang w:val="en-GB" w:eastAsia="ko-KR"/>
        </w:rPr>
      </w:pPr>
      <w:r w:rsidRPr="00762550">
        <w:rPr>
          <w:rFonts w:eastAsia="Malgun Gothic"/>
          <w:lang w:val="en-GB" w:eastAsia="ko-KR"/>
        </w:rPr>
        <w:t>-</w:t>
      </w:r>
      <w:r w:rsidRPr="00762550">
        <w:rPr>
          <w:rFonts w:eastAsia="Malgun Gothic"/>
          <w:lang w:val="en-GB" w:eastAsia="ko-KR"/>
        </w:rPr>
        <w:tab/>
        <w:t xml:space="preserve">Set 3: 0.1 – 0.5 m with 95 – 99 % confidence level. </w:t>
      </w:r>
    </w:p>
    <w:p w14:paraId="63DF3E80" w14:textId="23AAE08A" w:rsidR="00FB75CE" w:rsidRDefault="001E0A10" w:rsidP="00791E38">
      <w:pPr>
        <w:shd w:val="clear" w:color="auto" w:fill="FFFFFF"/>
        <w:autoSpaceDE/>
        <w:autoSpaceDN/>
        <w:adjustRightInd/>
        <w:snapToGrid/>
        <w:spacing w:after="0" w:line="252" w:lineRule="auto"/>
        <w:rPr>
          <w:lang w:val="en-GB" w:eastAsia="zh-CN"/>
        </w:rPr>
      </w:pPr>
      <w:r>
        <w:rPr>
          <w:lang w:val="en-GB" w:eastAsia="zh-CN"/>
        </w:rPr>
        <w:t>T</w:t>
      </w:r>
      <w:r w:rsidR="00791E38" w:rsidRPr="00791E38">
        <w:rPr>
          <w:lang w:val="en-GB" w:eastAsia="zh-CN"/>
        </w:rPr>
        <w:t>he positioning requirements in V2X</w:t>
      </w:r>
      <w:r w:rsidR="00791E38">
        <w:rPr>
          <w:lang w:val="en-GB" w:eastAsia="zh-CN"/>
        </w:rPr>
        <w:t xml:space="preserve"> use case can be </w:t>
      </w:r>
      <w:r>
        <w:rPr>
          <w:lang w:val="en-GB" w:eastAsia="zh-CN"/>
        </w:rPr>
        <w:t>selected</w:t>
      </w:r>
      <w:r w:rsidR="00791E38">
        <w:rPr>
          <w:lang w:val="en-GB" w:eastAsia="zh-CN"/>
        </w:rPr>
        <w:t xml:space="preserve"> as performance requirements for the evaluation.</w:t>
      </w:r>
      <w:r>
        <w:rPr>
          <w:lang w:val="en-GB" w:eastAsia="zh-CN"/>
        </w:rPr>
        <w:t xml:space="preserve"> </w:t>
      </w:r>
      <w:r w:rsidR="00564021" w:rsidRPr="00564021">
        <w:rPr>
          <w:lang w:val="en-GB" w:eastAsia="zh-CN"/>
        </w:rPr>
        <w:t xml:space="preserve">At present, the channel bandwidth of sidelink transmission is 20MHz. Based on the existing sidelink channel bandwidth, it </w:t>
      </w:r>
      <w:r w:rsidR="00AC58FF">
        <w:rPr>
          <w:lang w:val="en-GB" w:eastAsia="zh-CN"/>
        </w:rPr>
        <w:t>may be</w:t>
      </w:r>
      <w:r w:rsidR="00564021" w:rsidRPr="00564021">
        <w:rPr>
          <w:lang w:val="en-GB" w:eastAsia="zh-CN"/>
        </w:rPr>
        <w:t xml:space="preserve"> difficult to achieve centimeter level high-precision positioning. </w:t>
      </w:r>
      <w:r w:rsidR="00564021">
        <w:rPr>
          <w:lang w:val="en-GB" w:eastAsia="zh-CN"/>
        </w:rPr>
        <w:t xml:space="preserve">Therefore, </w:t>
      </w:r>
      <w:r w:rsidRPr="001E0A10">
        <w:rPr>
          <w:lang w:val="en-GB" w:eastAsia="zh-CN"/>
        </w:rPr>
        <w:t>centimeter level location accuracy may not be suitable for target positioning requirements</w:t>
      </w:r>
      <w:r w:rsidR="005D7714">
        <w:rPr>
          <w:lang w:val="en-GB" w:eastAsia="zh-CN"/>
        </w:rPr>
        <w:t xml:space="preserve"> for </w:t>
      </w:r>
      <w:r w:rsidR="00564021">
        <w:rPr>
          <w:lang w:val="en-GB" w:eastAsia="zh-CN"/>
        </w:rPr>
        <w:t xml:space="preserve">R18 sidelink positioning </w:t>
      </w:r>
      <w:r w:rsidR="005D7714">
        <w:rPr>
          <w:lang w:val="en-GB" w:eastAsia="zh-CN"/>
        </w:rPr>
        <w:t>evaluation</w:t>
      </w:r>
      <w:r>
        <w:rPr>
          <w:lang w:val="en-GB" w:eastAsia="zh-CN"/>
        </w:rPr>
        <w:t xml:space="preserve">. In our view, </w:t>
      </w:r>
      <w:r w:rsidRPr="001E0A10">
        <w:rPr>
          <w:lang w:val="en-GB" w:eastAsia="zh-CN"/>
        </w:rPr>
        <w:t>positioning requirements</w:t>
      </w:r>
      <w:r w:rsidR="00AC58FF">
        <w:rPr>
          <w:lang w:val="en-GB" w:eastAsia="zh-CN"/>
        </w:rPr>
        <w:t xml:space="preserve"> Set 2</w:t>
      </w:r>
      <w:r>
        <w:rPr>
          <w:lang w:val="en-GB" w:eastAsia="zh-CN"/>
        </w:rPr>
        <w:t xml:space="preserve"> </w:t>
      </w:r>
      <w:r w:rsidRPr="001E0A10">
        <w:rPr>
          <w:lang w:val="en-GB" w:eastAsia="zh-CN"/>
        </w:rPr>
        <w:t>in V2X use case</w:t>
      </w:r>
      <w:r>
        <w:rPr>
          <w:lang w:val="en-GB" w:eastAsia="zh-CN"/>
        </w:rPr>
        <w:t xml:space="preserve"> can be considered as</w:t>
      </w:r>
      <w:r w:rsidRPr="001E0A10">
        <w:t xml:space="preserve"> </w:t>
      </w:r>
      <w:r w:rsidRPr="001E0A10">
        <w:rPr>
          <w:lang w:val="en-GB" w:eastAsia="zh-CN"/>
        </w:rPr>
        <w:t>the target positioning requirements in R18 sidelink positioning</w:t>
      </w:r>
      <w:r>
        <w:rPr>
          <w:lang w:val="en-GB" w:eastAsia="zh-CN"/>
        </w:rPr>
        <w:t>.</w:t>
      </w:r>
    </w:p>
    <w:p w14:paraId="3AB44934" w14:textId="77777777" w:rsidR="001E0A10" w:rsidRPr="00CB0D5E" w:rsidRDefault="001E0A10" w:rsidP="00791E38">
      <w:pPr>
        <w:shd w:val="clear" w:color="auto" w:fill="FFFFFF"/>
        <w:autoSpaceDE/>
        <w:autoSpaceDN/>
        <w:adjustRightInd/>
        <w:snapToGrid/>
        <w:spacing w:after="0" w:line="252" w:lineRule="auto"/>
        <w:rPr>
          <w:lang w:eastAsia="zh-CN"/>
        </w:rPr>
      </w:pPr>
    </w:p>
    <w:p w14:paraId="0DC3879B" w14:textId="4011E75B" w:rsidR="009D42BB" w:rsidRPr="00510465" w:rsidRDefault="00510465" w:rsidP="009D42BB">
      <w:pPr>
        <w:shd w:val="clear" w:color="auto" w:fill="FFFFFF"/>
        <w:autoSpaceDE/>
        <w:autoSpaceDN/>
        <w:adjustRightInd/>
        <w:snapToGrid/>
        <w:spacing w:after="0" w:line="252" w:lineRule="auto"/>
        <w:jc w:val="left"/>
        <w:rPr>
          <w:b/>
          <w:i/>
          <w:lang w:val="en-GB" w:eastAsia="zh-CN"/>
        </w:rPr>
      </w:pPr>
      <w:r w:rsidRPr="00510465">
        <w:rPr>
          <w:rFonts w:hint="eastAsia"/>
          <w:b/>
          <w:i/>
          <w:lang w:val="en-GB" w:eastAsia="zh-CN"/>
        </w:rPr>
        <w:t xml:space="preserve">Proposal </w:t>
      </w:r>
      <w:r w:rsidR="00CB0D5E">
        <w:rPr>
          <w:b/>
          <w:i/>
          <w:lang w:val="en-GB" w:eastAsia="zh-CN"/>
        </w:rPr>
        <w:t>2</w:t>
      </w:r>
      <w:r w:rsidRPr="00510465">
        <w:rPr>
          <w:rFonts w:hint="eastAsia"/>
          <w:b/>
          <w:i/>
          <w:lang w:val="en-GB" w:eastAsia="zh-CN"/>
        </w:rPr>
        <w:t xml:space="preserve">: </w:t>
      </w:r>
      <w:r>
        <w:rPr>
          <w:b/>
          <w:i/>
          <w:lang w:val="en-GB" w:eastAsia="zh-CN"/>
        </w:rPr>
        <w:t>T</w:t>
      </w:r>
      <w:r w:rsidRPr="00510465">
        <w:rPr>
          <w:b/>
          <w:i/>
          <w:lang w:val="en-GB" w:eastAsia="zh-CN"/>
        </w:rPr>
        <w:t xml:space="preserve">ake </w:t>
      </w:r>
      <w:r>
        <w:rPr>
          <w:b/>
          <w:i/>
          <w:lang w:val="en-GB" w:eastAsia="zh-CN"/>
        </w:rPr>
        <w:t>Set 2</w:t>
      </w:r>
      <w:r w:rsidRPr="00510465">
        <w:rPr>
          <w:b/>
          <w:i/>
          <w:lang w:val="en-GB" w:eastAsia="zh-CN"/>
        </w:rPr>
        <w:t xml:space="preserve"> as </w:t>
      </w:r>
      <w:r>
        <w:rPr>
          <w:b/>
          <w:i/>
          <w:lang w:val="en-GB" w:eastAsia="zh-CN"/>
        </w:rPr>
        <w:t>t</w:t>
      </w:r>
      <w:r w:rsidRPr="00510465">
        <w:rPr>
          <w:b/>
          <w:i/>
          <w:lang w:val="en-GB" w:eastAsia="zh-CN"/>
        </w:rPr>
        <w:t>he target positioning requirements in R18</w:t>
      </w:r>
      <w:r w:rsidR="001E0A10">
        <w:rPr>
          <w:b/>
          <w:i/>
          <w:lang w:val="en-GB" w:eastAsia="zh-CN"/>
        </w:rPr>
        <w:t xml:space="preserve"> sidelink positioning</w:t>
      </w:r>
      <w:r w:rsidRPr="00510465">
        <w:rPr>
          <w:b/>
          <w:i/>
          <w:lang w:val="en-GB" w:eastAsia="zh-CN"/>
        </w:rPr>
        <w:t>.</w:t>
      </w:r>
    </w:p>
    <w:p w14:paraId="5DE2CD10" w14:textId="77777777" w:rsidR="007F0F84" w:rsidRPr="009D42BB" w:rsidRDefault="007F0F84" w:rsidP="009D42BB"/>
    <w:p w14:paraId="4D4DBF88" w14:textId="77777777" w:rsidR="00041F51" w:rsidRPr="00041F51" w:rsidRDefault="00041F51" w:rsidP="00041F51">
      <w:pPr>
        <w:pStyle w:val="1"/>
      </w:pPr>
      <w:r w:rsidRPr="00041F51">
        <w:t>Conclusion</w:t>
      </w:r>
    </w:p>
    <w:p w14:paraId="10DAD444" w14:textId="35A132F1" w:rsidR="00CB0D5E" w:rsidRPr="001F549D" w:rsidRDefault="00CB0D5E" w:rsidP="00CB0D5E">
      <w:pPr>
        <w:rPr>
          <w:b/>
          <w:i/>
          <w:lang w:eastAsia="zh-CN"/>
        </w:rPr>
      </w:pPr>
      <w:r>
        <w:rPr>
          <w:lang w:eastAsia="zh-CN"/>
        </w:rPr>
        <w:t xml:space="preserve">In this contribution, </w:t>
      </w:r>
      <w:r w:rsidRPr="00F41297">
        <w:rPr>
          <w:lang w:eastAsia="zh-CN"/>
        </w:rPr>
        <w:t xml:space="preserve">we provided initial views on </w:t>
      </w:r>
      <w:r w:rsidRPr="00CB0D5E">
        <w:rPr>
          <w:lang w:eastAsia="zh-CN"/>
        </w:rPr>
        <w:t>scenario/requirements for sidelink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proposals:</w:t>
      </w:r>
    </w:p>
    <w:p w14:paraId="7CDDA45E" w14:textId="21E73083" w:rsidR="00CB0D5E" w:rsidRPr="00CB0D5E" w:rsidRDefault="00CB0D5E" w:rsidP="00CB0D5E">
      <w:pPr>
        <w:rPr>
          <w:b/>
          <w:i/>
          <w:lang w:eastAsia="zh-CN"/>
        </w:rPr>
      </w:pPr>
      <w:r w:rsidRPr="002A04D3">
        <w:rPr>
          <w:b/>
          <w:i/>
          <w:lang w:eastAsia="zh-CN"/>
        </w:rPr>
        <w:t xml:space="preserve">Proposal </w:t>
      </w:r>
      <w:r>
        <w:rPr>
          <w:b/>
          <w:i/>
          <w:lang w:eastAsia="zh-CN"/>
        </w:rPr>
        <w:t>1</w:t>
      </w:r>
      <w:r w:rsidRPr="002A04D3">
        <w:rPr>
          <w:b/>
          <w:i/>
          <w:lang w:eastAsia="zh-CN"/>
        </w:rPr>
        <w:t xml:space="preserve">: </w:t>
      </w:r>
      <w:r w:rsidR="00C14B70" w:rsidRPr="00C14B70">
        <w:rPr>
          <w:b/>
          <w:i/>
          <w:lang w:eastAsia="zh-CN"/>
        </w:rPr>
        <w:t>V2X cases and public safety cases at least can be selected as the use cases stud</w:t>
      </w:r>
      <w:r w:rsidR="00C14B70">
        <w:rPr>
          <w:b/>
          <w:i/>
          <w:lang w:eastAsia="zh-CN"/>
        </w:rPr>
        <w:t>ied in R18 sidelink positioning</w:t>
      </w:r>
      <w:r w:rsidRPr="002A04D3">
        <w:rPr>
          <w:b/>
          <w:i/>
          <w:lang w:eastAsia="zh-CN"/>
        </w:rPr>
        <w:t>.</w:t>
      </w:r>
    </w:p>
    <w:p w14:paraId="6B8E5985" w14:textId="77777777" w:rsidR="00CB0D5E" w:rsidRPr="00510465" w:rsidRDefault="00CB0D5E" w:rsidP="00CB0D5E">
      <w:pPr>
        <w:shd w:val="clear" w:color="auto" w:fill="FFFFFF"/>
        <w:autoSpaceDE/>
        <w:autoSpaceDN/>
        <w:adjustRightInd/>
        <w:snapToGrid/>
        <w:spacing w:after="0" w:line="252" w:lineRule="auto"/>
        <w:jc w:val="left"/>
        <w:rPr>
          <w:b/>
          <w:i/>
          <w:lang w:val="en-GB" w:eastAsia="zh-CN"/>
        </w:rPr>
      </w:pPr>
      <w:r w:rsidRPr="00510465">
        <w:rPr>
          <w:rFonts w:hint="eastAsia"/>
          <w:b/>
          <w:i/>
          <w:lang w:val="en-GB" w:eastAsia="zh-CN"/>
        </w:rPr>
        <w:t xml:space="preserve">Proposal </w:t>
      </w:r>
      <w:r>
        <w:rPr>
          <w:b/>
          <w:i/>
          <w:lang w:val="en-GB" w:eastAsia="zh-CN"/>
        </w:rPr>
        <w:t>2</w:t>
      </w:r>
      <w:r w:rsidRPr="00510465">
        <w:rPr>
          <w:rFonts w:hint="eastAsia"/>
          <w:b/>
          <w:i/>
          <w:lang w:val="en-GB" w:eastAsia="zh-CN"/>
        </w:rPr>
        <w:t xml:space="preserve">: </w:t>
      </w:r>
      <w:r>
        <w:rPr>
          <w:b/>
          <w:i/>
          <w:lang w:val="en-GB" w:eastAsia="zh-CN"/>
        </w:rPr>
        <w:t>T</w:t>
      </w:r>
      <w:r w:rsidRPr="00510465">
        <w:rPr>
          <w:b/>
          <w:i/>
          <w:lang w:val="en-GB" w:eastAsia="zh-CN"/>
        </w:rPr>
        <w:t xml:space="preserve">ake </w:t>
      </w:r>
      <w:r>
        <w:rPr>
          <w:b/>
          <w:i/>
          <w:lang w:val="en-GB" w:eastAsia="zh-CN"/>
        </w:rPr>
        <w:t>Set 2</w:t>
      </w:r>
      <w:r w:rsidRPr="00510465">
        <w:rPr>
          <w:b/>
          <w:i/>
          <w:lang w:val="en-GB" w:eastAsia="zh-CN"/>
        </w:rPr>
        <w:t xml:space="preserve"> as </w:t>
      </w:r>
      <w:r>
        <w:rPr>
          <w:b/>
          <w:i/>
          <w:lang w:val="en-GB" w:eastAsia="zh-CN"/>
        </w:rPr>
        <w:t>t</w:t>
      </w:r>
      <w:r w:rsidRPr="00510465">
        <w:rPr>
          <w:b/>
          <w:i/>
          <w:lang w:val="en-GB" w:eastAsia="zh-CN"/>
        </w:rPr>
        <w:t>he target positioning requirements in R18</w:t>
      </w:r>
      <w:r>
        <w:rPr>
          <w:b/>
          <w:i/>
          <w:lang w:val="en-GB" w:eastAsia="zh-CN"/>
        </w:rPr>
        <w:t xml:space="preserve"> sidelink positioning</w:t>
      </w:r>
      <w:r w:rsidRPr="00510465">
        <w:rPr>
          <w:b/>
          <w:i/>
          <w:lang w:val="en-GB" w:eastAsia="zh-CN"/>
        </w:rPr>
        <w:t>.</w:t>
      </w:r>
    </w:p>
    <w:p w14:paraId="31409DCD" w14:textId="77777777" w:rsidR="00913E91" w:rsidRPr="00CB0D5E" w:rsidRDefault="00913E91" w:rsidP="003E7246">
      <w:pPr>
        <w:rPr>
          <w:b/>
          <w:i/>
          <w:lang w:val="en-GB" w:eastAsia="zh-CN"/>
        </w:rPr>
      </w:pPr>
    </w:p>
    <w:p w14:paraId="5F87FB0A" w14:textId="77777777" w:rsidR="00041F51" w:rsidRPr="00041F51" w:rsidRDefault="00041F51" w:rsidP="00041F51">
      <w:pPr>
        <w:pStyle w:val="1"/>
      </w:pPr>
      <w:r w:rsidRPr="00041F51">
        <w:t>Reference</w:t>
      </w:r>
    </w:p>
    <w:p w14:paraId="50B6A0DB" w14:textId="4F420530" w:rsidR="00870E61" w:rsidRDefault="00C5016D" w:rsidP="00C5016D">
      <w:pPr>
        <w:pStyle w:val="af"/>
        <w:numPr>
          <w:ilvl w:val="0"/>
          <w:numId w:val="20"/>
        </w:numPr>
        <w:ind w:firstLineChars="0"/>
        <w:rPr>
          <w:szCs w:val="20"/>
          <w:lang w:eastAsia="zh-CN"/>
        </w:rPr>
      </w:pPr>
      <w:r>
        <w:rPr>
          <w:szCs w:val="20"/>
          <w:lang w:eastAsia="zh-CN"/>
        </w:rPr>
        <w:t>RP-213588, “</w:t>
      </w:r>
      <w:r w:rsidRPr="00C5016D">
        <w:rPr>
          <w:szCs w:val="20"/>
          <w:lang w:eastAsia="zh-CN"/>
        </w:rPr>
        <w:t>Revised SID on Study on expanded and improved NR positioning</w:t>
      </w:r>
      <w:r>
        <w:rPr>
          <w:szCs w:val="20"/>
          <w:lang w:eastAsia="zh-CN"/>
        </w:rPr>
        <w:t xml:space="preserve">”, </w:t>
      </w:r>
      <w:r w:rsidRPr="00C5016D">
        <w:rPr>
          <w:szCs w:val="20"/>
          <w:lang w:eastAsia="zh-CN"/>
        </w:rPr>
        <w:t>Intel</w:t>
      </w:r>
      <w:r w:rsidR="00870E61" w:rsidRPr="00870E61">
        <w:rPr>
          <w:szCs w:val="20"/>
          <w:lang w:eastAsia="zh-CN"/>
        </w:rPr>
        <w:t>.</w:t>
      </w:r>
    </w:p>
    <w:p w14:paraId="4E4E93E8" w14:textId="467183CA" w:rsidR="00C5016D" w:rsidRDefault="00C5016D" w:rsidP="000C7EB2">
      <w:pPr>
        <w:pStyle w:val="af"/>
        <w:numPr>
          <w:ilvl w:val="0"/>
          <w:numId w:val="20"/>
        </w:numPr>
        <w:ind w:firstLineChars="0"/>
        <w:rPr>
          <w:szCs w:val="20"/>
          <w:lang w:eastAsia="zh-CN"/>
        </w:rPr>
      </w:pPr>
      <w:r>
        <w:rPr>
          <w:rFonts w:hint="eastAsia"/>
          <w:szCs w:val="20"/>
          <w:lang w:eastAsia="zh-CN"/>
        </w:rPr>
        <w:t xml:space="preserve">TR 38.845, </w:t>
      </w:r>
      <w:r>
        <w:rPr>
          <w:szCs w:val="20"/>
          <w:lang w:eastAsia="zh-CN"/>
        </w:rPr>
        <w:t>“</w:t>
      </w:r>
      <w:r w:rsidR="000C7EB2" w:rsidRPr="000C7EB2">
        <w:rPr>
          <w:szCs w:val="20"/>
          <w:lang w:eastAsia="zh-CN"/>
        </w:rPr>
        <w:t>Study on scenarios and requirements of in-coverage, partial coverage, and out-of-coverage NR positioning use cases</w:t>
      </w:r>
      <w:r w:rsidR="000C7EB2">
        <w:rPr>
          <w:szCs w:val="20"/>
          <w:lang w:eastAsia="zh-CN"/>
        </w:rPr>
        <w:t xml:space="preserve"> </w:t>
      </w:r>
      <w:r w:rsidR="000C7EB2" w:rsidRPr="000C7EB2">
        <w:rPr>
          <w:szCs w:val="20"/>
          <w:lang w:eastAsia="zh-CN"/>
        </w:rPr>
        <w:t>(Release 17)</w:t>
      </w:r>
      <w:r w:rsidRPr="000C7EB2">
        <w:rPr>
          <w:szCs w:val="20"/>
          <w:lang w:eastAsia="zh-CN"/>
        </w:rPr>
        <w:t>”</w:t>
      </w:r>
      <w:r w:rsidR="000C7EB2">
        <w:rPr>
          <w:szCs w:val="20"/>
          <w:lang w:eastAsia="zh-CN"/>
        </w:rPr>
        <w:t>.</w:t>
      </w:r>
    </w:p>
    <w:p w14:paraId="2A6A2DF3" w14:textId="5BE51571" w:rsidR="000C7EB2" w:rsidRDefault="000C7EB2" w:rsidP="000C7EB2">
      <w:pPr>
        <w:pStyle w:val="af"/>
        <w:numPr>
          <w:ilvl w:val="0"/>
          <w:numId w:val="20"/>
        </w:numPr>
        <w:ind w:firstLineChars="0"/>
        <w:rPr>
          <w:szCs w:val="20"/>
          <w:lang w:eastAsia="zh-CN"/>
        </w:rPr>
      </w:pPr>
      <w:r w:rsidRPr="000C7EB2">
        <w:rPr>
          <w:szCs w:val="20"/>
          <w:lang w:eastAsia="zh-CN"/>
        </w:rPr>
        <w:t>TS 22.261</w:t>
      </w:r>
      <w:r>
        <w:rPr>
          <w:szCs w:val="20"/>
          <w:lang w:eastAsia="zh-CN"/>
        </w:rPr>
        <w:t>, “</w:t>
      </w:r>
      <w:r w:rsidRPr="000C7EB2">
        <w:rPr>
          <w:szCs w:val="20"/>
          <w:lang w:eastAsia="zh-CN"/>
        </w:rPr>
        <w:t>Service requirements for the 5G system;</w:t>
      </w:r>
      <w:r>
        <w:rPr>
          <w:szCs w:val="20"/>
          <w:lang w:eastAsia="zh-CN"/>
        </w:rPr>
        <w:t xml:space="preserve"> </w:t>
      </w:r>
      <w:r w:rsidRPr="000C7EB2">
        <w:rPr>
          <w:szCs w:val="20"/>
          <w:lang w:eastAsia="zh-CN"/>
        </w:rPr>
        <w:t>Stage 1</w:t>
      </w:r>
      <w:r>
        <w:rPr>
          <w:szCs w:val="20"/>
          <w:lang w:eastAsia="zh-CN"/>
        </w:rPr>
        <w:t xml:space="preserve"> </w:t>
      </w:r>
      <w:r w:rsidRPr="000C7EB2">
        <w:rPr>
          <w:szCs w:val="20"/>
          <w:lang w:eastAsia="zh-CN"/>
        </w:rPr>
        <w:t>(Release 18)”</w:t>
      </w:r>
      <w:r>
        <w:rPr>
          <w:szCs w:val="20"/>
          <w:lang w:eastAsia="zh-CN"/>
        </w:rPr>
        <w:t>.</w:t>
      </w:r>
    </w:p>
    <w:p w14:paraId="297A824A" w14:textId="54A461B8" w:rsidR="000C7EB2" w:rsidRPr="000C7EB2" w:rsidRDefault="000C7EB2" w:rsidP="000C7EB2">
      <w:pPr>
        <w:pStyle w:val="af"/>
        <w:numPr>
          <w:ilvl w:val="0"/>
          <w:numId w:val="20"/>
        </w:numPr>
        <w:ind w:firstLineChars="0"/>
        <w:rPr>
          <w:szCs w:val="20"/>
          <w:lang w:eastAsia="zh-CN"/>
        </w:rPr>
      </w:pPr>
      <w:r>
        <w:rPr>
          <w:rFonts w:hint="eastAsia"/>
          <w:szCs w:val="20"/>
          <w:lang w:eastAsia="zh-CN"/>
        </w:rPr>
        <w:t xml:space="preserve">TS 22.104, </w:t>
      </w:r>
      <w:r>
        <w:rPr>
          <w:szCs w:val="20"/>
          <w:lang w:eastAsia="zh-CN"/>
        </w:rPr>
        <w:t>“</w:t>
      </w:r>
      <w:r w:rsidRPr="000C7EB2">
        <w:rPr>
          <w:szCs w:val="20"/>
          <w:lang w:eastAsia="zh-CN"/>
        </w:rPr>
        <w:t>Service requirements for cyber-physical control applications in vertical domains;</w:t>
      </w:r>
      <w:r>
        <w:rPr>
          <w:szCs w:val="20"/>
          <w:lang w:eastAsia="zh-CN"/>
        </w:rPr>
        <w:t xml:space="preserve"> </w:t>
      </w:r>
      <w:r w:rsidRPr="000C7EB2">
        <w:rPr>
          <w:szCs w:val="20"/>
          <w:lang w:eastAsia="zh-CN"/>
        </w:rPr>
        <w:t>Stage 1</w:t>
      </w:r>
      <w:r>
        <w:rPr>
          <w:szCs w:val="20"/>
          <w:lang w:eastAsia="zh-CN"/>
        </w:rPr>
        <w:t xml:space="preserve"> </w:t>
      </w:r>
      <w:r w:rsidRPr="000C7EB2">
        <w:rPr>
          <w:szCs w:val="20"/>
          <w:lang w:eastAsia="zh-CN"/>
        </w:rPr>
        <w:t>(Release 18)”</w:t>
      </w:r>
      <w:r>
        <w:rPr>
          <w:szCs w:val="20"/>
          <w:lang w:eastAsia="zh-CN"/>
        </w:rPr>
        <w:t>.</w:t>
      </w:r>
    </w:p>
    <w:sectPr w:rsidR="000C7EB2" w:rsidRPr="000C7E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BF9E0" w14:textId="77777777" w:rsidR="007D26CE" w:rsidRDefault="007D26CE">
      <w:r>
        <w:separator/>
      </w:r>
    </w:p>
  </w:endnote>
  <w:endnote w:type="continuationSeparator" w:id="0">
    <w:p w14:paraId="0F548782" w14:textId="77777777" w:rsidR="007D26CE" w:rsidRDefault="007D26CE">
      <w:r>
        <w:continuationSeparator/>
      </w:r>
    </w:p>
  </w:endnote>
  <w:endnote w:type="continuationNotice" w:id="1">
    <w:p w14:paraId="67FA5172" w14:textId="77777777" w:rsidR="007D26CE" w:rsidRDefault="007D2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D309A" w14:textId="77777777" w:rsidR="007D26CE" w:rsidRDefault="007D26CE">
      <w:r>
        <w:separator/>
      </w:r>
    </w:p>
  </w:footnote>
  <w:footnote w:type="continuationSeparator" w:id="0">
    <w:p w14:paraId="7CC00BB9" w14:textId="77777777" w:rsidR="007D26CE" w:rsidRDefault="007D26CE">
      <w:r>
        <w:continuationSeparator/>
      </w:r>
    </w:p>
  </w:footnote>
  <w:footnote w:type="continuationNotice" w:id="1">
    <w:p w14:paraId="73DB0AC0" w14:textId="77777777" w:rsidR="007D26CE" w:rsidRDefault="007D26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1"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D46561B"/>
    <w:multiLevelType w:val="hybridMultilevel"/>
    <w:tmpl w:val="0344B832"/>
    <w:lvl w:ilvl="0" w:tplc="2E20E8F0">
      <w:start w:val="1"/>
      <w:numFmt w:val="bullet"/>
      <w:lvlText w:val="­"/>
      <w:lvlJc w:val="left"/>
      <w:pPr>
        <w:ind w:left="846" w:hanging="420"/>
      </w:pPr>
      <w:rPr>
        <w:rFonts w:ascii="Arial Unicode MS" w:eastAsia="Arial Unicode MS" w:hAnsi="Arial Unicode MS"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31"/>
  </w:num>
  <w:num w:numId="4">
    <w:abstractNumId w:val="32"/>
  </w:num>
  <w:num w:numId="5">
    <w:abstractNumId w:val="24"/>
  </w:num>
  <w:num w:numId="6">
    <w:abstractNumId w:val="18"/>
  </w:num>
  <w:num w:numId="7">
    <w:abstractNumId w:val="33"/>
  </w:num>
  <w:num w:numId="8">
    <w:abstractNumId w:val="2"/>
  </w:num>
  <w:num w:numId="9">
    <w:abstractNumId w:val="19"/>
  </w:num>
  <w:num w:numId="10">
    <w:abstractNumId w:val="4"/>
  </w:num>
  <w:num w:numId="11">
    <w:abstractNumId w:val="25"/>
  </w:num>
  <w:num w:numId="12">
    <w:abstractNumId w:val="16"/>
  </w:num>
  <w:num w:numId="13">
    <w:abstractNumId w:val="26"/>
  </w:num>
  <w:num w:numId="14">
    <w:abstractNumId w:val="22"/>
  </w:num>
  <w:num w:numId="15">
    <w:abstractNumId w:val="7"/>
  </w:num>
  <w:num w:numId="16">
    <w:abstractNumId w:val="15"/>
  </w:num>
  <w:num w:numId="17">
    <w:abstractNumId w:val="23"/>
  </w:num>
  <w:num w:numId="18">
    <w:abstractNumId w:val="6"/>
  </w:num>
  <w:num w:numId="19">
    <w:abstractNumId w:val="21"/>
  </w:num>
  <w:num w:numId="20">
    <w:abstractNumId w:val="8"/>
  </w:num>
  <w:num w:numId="2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4"/>
  </w:num>
  <w:num w:numId="24">
    <w:abstractNumId w:val="29"/>
  </w:num>
  <w:num w:numId="25">
    <w:abstractNumId w:val="20"/>
  </w:num>
  <w:num w:numId="26">
    <w:abstractNumId w:val="13"/>
  </w:num>
  <w:num w:numId="27">
    <w:abstractNumId w:val="5"/>
  </w:num>
  <w:num w:numId="28">
    <w:abstractNumId w:val="10"/>
  </w:num>
  <w:num w:numId="29">
    <w:abstractNumId w:val="28"/>
  </w:num>
  <w:num w:numId="30">
    <w:abstractNumId w:val="12"/>
  </w:num>
  <w:num w:numId="31">
    <w:abstractNumId w:val="9"/>
  </w:num>
  <w:num w:numId="32">
    <w:abstractNumId w:val="30"/>
  </w:num>
  <w:num w:numId="33">
    <w:abstractNumId w:val="24"/>
  </w:num>
  <w:num w:numId="34">
    <w:abstractNumId w:val="1"/>
  </w:num>
  <w:num w:numId="35">
    <w:abstractNumId w:val="0"/>
  </w:num>
  <w:num w:numId="36">
    <w:abstractNumId w:val="17"/>
  </w:num>
  <w:num w:numId="37">
    <w:abstractNumId w:val="24"/>
  </w:num>
  <w:num w:numId="3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2D"/>
    <w:rsid w:val="00082B34"/>
    <w:rsid w:val="00082B53"/>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EB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0F7"/>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8D4"/>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28"/>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0F8"/>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0C9E"/>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0"/>
    <w:rsid w:val="001E0A1F"/>
    <w:rsid w:val="001E0AD3"/>
    <w:rsid w:val="001E0F8C"/>
    <w:rsid w:val="001E1210"/>
    <w:rsid w:val="001E14C7"/>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D1D"/>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2A7"/>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4D3"/>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37E"/>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9CA"/>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5FE7"/>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CBC"/>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1FA"/>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36"/>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C0E"/>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BA2"/>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159"/>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46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367"/>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021"/>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714"/>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1F25"/>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550"/>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38"/>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6CE"/>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44"/>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831"/>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EB1"/>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273"/>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B4D"/>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1C7"/>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FD0"/>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58FF"/>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BA2"/>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0DC"/>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3B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B70"/>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16D"/>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D5E"/>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D1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10C"/>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39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772"/>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803"/>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5CE"/>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E7FC6"/>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12223-E5FF-4747-BA30-DE4295B97F23}">
  <ds:schemaRefs>
    <ds:schemaRef ds:uri="http://schemas.openxmlformats.org/officeDocument/2006/bibliography"/>
  </ds:schemaRefs>
</ds:datastoreItem>
</file>

<file path=customXml/itemProps2.xml><?xml version="1.0" encoding="utf-8"?>
<ds:datastoreItem xmlns:ds="http://schemas.openxmlformats.org/officeDocument/2006/customXml" ds:itemID="{250BBE07-17D0-484E-992D-BFA76E67A948}">
  <ds:schemaRefs>
    <ds:schemaRef ds:uri="http://schemas.openxmlformats.org/officeDocument/2006/bibliography"/>
  </ds:schemaRefs>
</ds:datastoreItem>
</file>

<file path=customXml/itemProps3.xml><?xml version="1.0" encoding="utf-8"?>
<ds:datastoreItem xmlns:ds="http://schemas.openxmlformats.org/officeDocument/2006/customXml" ds:itemID="{D725F7BE-B5BD-4E5A-A432-48B5DCFABDCB}">
  <ds:schemaRefs>
    <ds:schemaRef ds:uri="http://schemas.openxmlformats.org/officeDocument/2006/bibliography"/>
  </ds:schemaRefs>
</ds:datastoreItem>
</file>

<file path=customXml/itemProps4.xml><?xml version="1.0" encoding="utf-8"?>
<ds:datastoreItem xmlns:ds="http://schemas.openxmlformats.org/officeDocument/2006/customXml" ds:itemID="{A59DC101-3364-4E93-B9CA-007C75E2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42</cp:revision>
  <cp:lastPrinted>2015-03-27T14:25:00Z</cp:lastPrinted>
  <dcterms:created xsi:type="dcterms:W3CDTF">2022-01-11T09:31:00Z</dcterms:created>
  <dcterms:modified xsi:type="dcterms:W3CDTF">2022-04-29T10:03:00Z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